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4E" w:rsidRDefault="0001194E" w:rsidP="00C50467">
      <w:pPr>
        <w:rPr>
          <w:color w:val="C7EDCC" w:themeColor="background1"/>
          <w:highlight w:val="blue"/>
        </w:rPr>
      </w:pPr>
      <w:r>
        <w:rPr>
          <w:rFonts w:hint="eastAsia"/>
          <w:color w:val="C7EDCC" w:themeColor="background1"/>
          <w:highlight w:val="blue"/>
        </w:rPr>
        <w:t>Page 1</w:t>
      </w:r>
    </w:p>
    <w:p w:rsidR="00C50467" w:rsidRDefault="00342DBA" w:rsidP="00C50467">
      <w:r w:rsidRPr="00342DBA">
        <w:rPr>
          <w:color w:val="C7EDCC" w:themeColor="background1"/>
          <w:highlight w:val="blue"/>
        </w:rPr>
        <w:t>高等教育学会</w:t>
      </w:r>
      <w:r w:rsidR="00387BA3" w:rsidRPr="00342DBA">
        <w:rPr>
          <w:color w:val="C7EDCC" w:themeColor="background1"/>
          <w:highlight w:val="blue"/>
        </w:rPr>
        <w:t>框架系列</w:t>
      </w:r>
      <w:r w:rsidR="00C50467" w:rsidRPr="00342DBA">
        <w:rPr>
          <w:color w:val="C7EDCC" w:themeColor="background1"/>
          <w:highlight w:val="darkRed"/>
        </w:rPr>
        <w:t>高等教育评价改革</w:t>
      </w:r>
    </w:p>
    <w:p w:rsidR="00387BA3" w:rsidRPr="00C50467" w:rsidRDefault="008F6D6D">
      <w:pPr>
        <w:rPr>
          <w:color w:val="C7EDCC" w:themeColor="background1"/>
          <w:highlight w:val="blue"/>
        </w:rPr>
      </w:pPr>
      <w:r w:rsidRPr="00C50467">
        <w:rPr>
          <w:color w:val="C7EDCC" w:themeColor="background1"/>
          <w:highlight w:val="blue"/>
        </w:rPr>
        <w:t>高等教育</w:t>
      </w:r>
      <w:r w:rsidR="004E3D96" w:rsidRPr="00C50467">
        <w:rPr>
          <w:color w:val="C7EDCC" w:themeColor="background1"/>
          <w:highlight w:val="blue"/>
        </w:rPr>
        <w:t>评价</w:t>
      </w:r>
      <w:r w:rsidR="004F0C17" w:rsidRPr="00C50467">
        <w:rPr>
          <w:color w:val="C7EDCC" w:themeColor="background1"/>
          <w:highlight w:val="blue"/>
        </w:rPr>
        <w:t>改革</w:t>
      </w:r>
      <w:r w:rsidRPr="00C50467">
        <w:rPr>
          <w:color w:val="C7EDCC" w:themeColor="background1"/>
          <w:highlight w:val="blue"/>
        </w:rPr>
        <w:t>框架</w:t>
      </w:r>
    </w:p>
    <w:p w:rsidR="00387BA3" w:rsidRPr="00017A3D" w:rsidRDefault="008F6D6D" w:rsidP="001265ED">
      <w:pPr>
        <w:pStyle w:val="a3"/>
        <w:numPr>
          <w:ilvl w:val="0"/>
          <w:numId w:val="6"/>
        </w:numPr>
        <w:rPr>
          <w:color w:val="C7EDCC" w:themeColor="background1"/>
          <w:highlight w:val="darkRed"/>
        </w:rPr>
      </w:pPr>
      <w:r w:rsidRPr="00017A3D">
        <w:rPr>
          <w:color w:val="C7EDCC" w:themeColor="background1"/>
          <w:highlight w:val="darkRed"/>
        </w:rPr>
        <w:t>框架介绍</w:t>
      </w:r>
    </w:p>
    <w:p w:rsidR="005E0378" w:rsidRPr="003A7E7A" w:rsidRDefault="00EF72F4">
      <w:pPr>
        <w:rPr>
          <w:color w:val="C7EDCC" w:themeColor="background1"/>
          <w:highlight w:val="darkRed"/>
        </w:rPr>
      </w:pPr>
      <w:r w:rsidRPr="003A7E7A">
        <w:rPr>
          <w:color w:val="C7EDCC" w:themeColor="background1"/>
          <w:highlight w:val="darkRed"/>
        </w:rPr>
        <w:t>这是高等教育学</w:t>
      </w:r>
      <w:r w:rsidR="00B35C35" w:rsidRPr="003A7E7A">
        <w:rPr>
          <w:color w:val="C7EDCC" w:themeColor="background1"/>
          <w:highlight w:val="darkRed"/>
        </w:rPr>
        <w:t>会主导的系列战略框架中的一项。</w:t>
      </w:r>
      <w:r w:rsidRPr="003A7E7A">
        <w:rPr>
          <w:color w:val="C7EDCC" w:themeColor="background1"/>
          <w:highlight w:val="darkRed"/>
        </w:rPr>
        <w:t>该</w:t>
      </w:r>
      <w:r w:rsidR="008A21E7" w:rsidRPr="003A7E7A">
        <w:rPr>
          <w:color w:val="C7EDCC" w:themeColor="background1"/>
          <w:highlight w:val="darkRed"/>
        </w:rPr>
        <w:t>框架</w:t>
      </w:r>
      <w:r w:rsidRPr="003A7E7A">
        <w:rPr>
          <w:color w:val="C7EDCC" w:themeColor="background1"/>
          <w:highlight w:val="darkRed"/>
        </w:rPr>
        <w:t>为</w:t>
      </w:r>
      <w:r w:rsidR="008A21E7" w:rsidRPr="003A7E7A">
        <w:rPr>
          <w:color w:val="C7EDCC" w:themeColor="background1"/>
          <w:highlight w:val="darkRed"/>
        </w:rPr>
        <w:t>高等教育</w:t>
      </w:r>
      <w:r w:rsidRPr="003A7E7A">
        <w:rPr>
          <w:color w:val="C7EDCC" w:themeColor="background1"/>
          <w:highlight w:val="darkRed"/>
        </w:rPr>
        <w:t>从</w:t>
      </w:r>
      <w:r w:rsidR="008A21E7" w:rsidRPr="003A7E7A">
        <w:rPr>
          <w:color w:val="C7EDCC" w:themeColor="background1"/>
          <w:highlight w:val="darkRed"/>
        </w:rPr>
        <w:t>业者</w:t>
      </w:r>
      <w:r w:rsidRPr="003A7E7A">
        <w:rPr>
          <w:color w:val="C7EDCC" w:themeColor="background1"/>
          <w:highlight w:val="darkRed"/>
        </w:rPr>
        <w:t>提供了一个使其参与</w:t>
      </w:r>
      <w:r w:rsidR="006506C4" w:rsidRPr="003A7E7A">
        <w:rPr>
          <w:color w:val="C7EDCC" w:themeColor="background1"/>
          <w:highlight w:val="darkRed"/>
        </w:rPr>
        <w:t>评价</w:t>
      </w:r>
      <w:r w:rsidR="008F6D6D" w:rsidRPr="003A7E7A">
        <w:rPr>
          <w:color w:val="C7EDCC" w:themeColor="background1"/>
          <w:highlight w:val="darkRed"/>
        </w:rPr>
        <w:t>改革</w:t>
      </w:r>
      <w:r w:rsidR="00B677A6" w:rsidRPr="003A7E7A">
        <w:rPr>
          <w:color w:val="C7EDCC" w:themeColor="background1"/>
          <w:highlight w:val="darkRed"/>
        </w:rPr>
        <w:t>进程</w:t>
      </w:r>
      <w:r w:rsidRPr="003A7E7A">
        <w:rPr>
          <w:color w:val="C7EDCC" w:themeColor="background1"/>
          <w:highlight w:val="darkRed"/>
        </w:rPr>
        <w:t>的结构，</w:t>
      </w:r>
      <w:r w:rsidR="006506C4" w:rsidRPr="003A7E7A">
        <w:rPr>
          <w:color w:val="C7EDCC" w:themeColor="background1"/>
          <w:highlight w:val="darkRed"/>
        </w:rPr>
        <w:t>为</w:t>
      </w:r>
      <w:r w:rsidRPr="003A7E7A">
        <w:rPr>
          <w:color w:val="C7EDCC" w:themeColor="background1"/>
          <w:highlight w:val="darkRed"/>
        </w:rPr>
        <w:t>审视</w:t>
      </w:r>
      <w:r w:rsidR="006506C4" w:rsidRPr="003A7E7A">
        <w:rPr>
          <w:color w:val="C7EDCC" w:themeColor="background1"/>
          <w:highlight w:val="darkRed"/>
        </w:rPr>
        <w:t>评价</w:t>
      </w:r>
      <w:r w:rsidRPr="003A7E7A">
        <w:rPr>
          <w:color w:val="C7EDCC" w:themeColor="background1"/>
          <w:highlight w:val="darkRed"/>
        </w:rPr>
        <w:t>政策</w:t>
      </w:r>
      <w:r w:rsidR="0072696D" w:rsidRPr="003A7E7A">
        <w:rPr>
          <w:color w:val="C7EDCC" w:themeColor="background1"/>
          <w:highlight w:val="darkRed"/>
        </w:rPr>
        <w:t>和</w:t>
      </w:r>
      <w:r w:rsidR="006506C4" w:rsidRPr="003A7E7A">
        <w:rPr>
          <w:color w:val="C7EDCC" w:themeColor="background1"/>
          <w:highlight w:val="darkRed"/>
        </w:rPr>
        <w:t>实践以及最终的</w:t>
      </w:r>
      <w:r w:rsidRPr="003A7E7A">
        <w:rPr>
          <w:color w:val="C7EDCC" w:themeColor="background1"/>
          <w:highlight w:val="darkRed"/>
        </w:rPr>
        <w:t>高等教育</w:t>
      </w:r>
      <w:r w:rsidR="006506C4" w:rsidRPr="003A7E7A">
        <w:rPr>
          <w:color w:val="C7EDCC" w:themeColor="background1"/>
          <w:highlight w:val="darkRed"/>
        </w:rPr>
        <w:t>评价改革</w:t>
      </w:r>
      <w:r w:rsidR="00E369C9" w:rsidRPr="003A7E7A">
        <w:rPr>
          <w:color w:val="C7EDCC" w:themeColor="background1"/>
          <w:highlight w:val="darkRed"/>
        </w:rPr>
        <w:t>提供</w:t>
      </w:r>
      <w:r w:rsidR="00910C92" w:rsidRPr="003A7E7A">
        <w:rPr>
          <w:color w:val="C7EDCC" w:themeColor="background1"/>
          <w:highlight w:val="darkRed"/>
        </w:rPr>
        <w:t>了</w:t>
      </w:r>
      <w:r w:rsidR="00E369C9" w:rsidRPr="003A7E7A">
        <w:rPr>
          <w:color w:val="C7EDCC" w:themeColor="background1"/>
          <w:highlight w:val="darkRed"/>
        </w:rPr>
        <w:t>共享基准参考点。</w:t>
      </w:r>
    </w:p>
    <w:p w:rsidR="005E0378" w:rsidRPr="003A7E7A" w:rsidRDefault="00910C92">
      <w:pPr>
        <w:rPr>
          <w:color w:val="C7EDCC" w:themeColor="background1"/>
          <w:highlight w:val="darkRed"/>
        </w:rPr>
      </w:pPr>
      <w:r w:rsidRPr="003A7E7A">
        <w:rPr>
          <w:color w:val="C7EDCC" w:themeColor="background1"/>
          <w:highlight w:val="darkRed"/>
        </w:rPr>
        <w:t>高等教育学会</w:t>
      </w:r>
      <w:r w:rsidR="005E0378" w:rsidRPr="003A7E7A">
        <w:rPr>
          <w:color w:val="C7EDCC" w:themeColor="background1"/>
          <w:highlight w:val="darkRed"/>
        </w:rPr>
        <w:t>认为</w:t>
      </w:r>
      <w:r w:rsidR="009A01F1">
        <w:rPr>
          <w:color w:val="C7EDCC" w:themeColor="background1"/>
          <w:highlight w:val="darkRed"/>
        </w:rPr>
        <w:t>是时候应该</w:t>
      </w:r>
      <w:r w:rsidR="005E0378" w:rsidRPr="003A7E7A">
        <w:rPr>
          <w:color w:val="C7EDCC" w:themeColor="background1"/>
          <w:highlight w:val="darkRed"/>
        </w:rPr>
        <w:t>重新</w:t>
      </w:r>
      <w:r w:rsidR="00375943" w:rsidRPr="003A7E7A">
        <w:rPr>
          <w:color w:val="C7EDCC" w:themeColor="background1"/>
          <w:highlight w:val="darkRed"/>
        </w:rPr>
        <w:t>认真</w:t>
      </w:r>
      <w:r w:rsidR="006506C4" w:rsidRPr="003A7E7A">
        <w:rPr>
          <w:color w:val="C7EDCC" w:themeColor="background1"/>
          <w:highlight w:val="darkRed"/>
        </w:rPr>
        <w:t>思考评价</w:t>
      </w:r>
      <w:r w:rsidR="009A01F1">
        <w:rPr>
          <w:color w:val="C7EDCC" w:themeColor="background1"/>
          <w:highlight w:val="darkRed"/>
        </w:rPr>
        <w:t>政策</w:t>
      </w:r>
      <w:r w:rsidR="005E0378" w:rsidRPr="003A7E7A">
        <w:rPr>
          <w:color w:val="C7EDCC" w:themeColor="background1"/>
          <w:highlight w:val="darkRed"/>
        </w:rPr>
        <w:t>和实践</w:t>
      </w:r>
      <w:r w:rsidR="009A01F1">
        <w:rPr>
          <w:color w:val="C7EDCC" w:themeColor="background1"/>
          <w:highlight w:val="darkRed"/>
        </w:rPr>
        <w:t>了</w:t>
      </w:r>
      <w:r w:rsidR="005E0378" w:rsidRPr="003A7E7A">
        <w:rPr>
          <w:color w:val="C7EDCC" w:themeColor="background1"/>
          <w:highlight w:val="darkRed"/>
        </w:rPr>
        <w:t>，</w:t>
      </w:r>
      <w:r w:rsidR="00375943" w:rsidRPr="003A7E7A">
        <w:rPr>
          <w:color w:val="C7EDCC" w:themeColor="background1"/>
          <w:highlight w:val="darkRed"/>
        </w:rPr>
        <w:t>广泛的知识</w:t>
      </w:r>
      <w:r w:rsidR="007C4E79" w:rsidRPr="003A7E7A">
        <w:rPr>
          <w:color w:val="C7EDCC" w:themeColor="background1"/>
          <w:highlight w:val="darkRed"/>
        </w:rPr>
        <w:t>和数据</w:t>
      </w:r>
      <w:r w:rsidR="00375943" w:rsidRPr="003A7E7A">
        <w:rPr>
          <w:color w:val="C7EDCC" w:themeColor="background1"/>
          <w:highlight w:val="darkRed"/>
        </w:rPr>
        <w:t>体系</w:t>
      </w:r>
      <w:r w:rsidR="009A01F1">
        <w:rPr>
          <w:color w:val="C7EDCC" w:themeColor="background1"/>
          <w:highlight w:val="darkRed"/>
        </w:rPr>
        <w:t>可以为这样的改革提供依据</w:t>
      </w:r>
      <w:r w:rsidR="00631906" w:rsidRPr="003A7E7A">
        <w:rPr>
          <w:color w:val="C7EDCC" w:themeColor="background1"/>
          <w:highlight w:val="darkRed"/>
        </w:rPr>
        <w:t>。</w:t>
      </w:r>
      <w:r w:rsidR="002E3C33" w:rsidRPr="003A7E7A">
        <w:rPr>
          <w:color w:val="C7EDCC" w:themeColor="background1"/>
          <w:highlight w:val="darkRed"/>
        </w:rPr>
        <w:t>这个框架为教育</w:t>
      </w:r>
      <w:r w:rsidR="008F6D6D" w:rsidRPr="003A7E7A">
        <w:rPr>
          <w:color w:val="C7EDCC" w:themeColor="background1"/>
          <w:highlight w:val="darkRed"/>
        </w:rPr>
        <w:t>评价</w:t>
      </w:r>
      <w:r w:rsidR="002E3C33" w:rsidRPr="003A7E7A">
        <w:rPr>
          <w:color w:val="C7EDCC" w:themeColor="background1"/>
          <w:highlight w:val="darkRed"/>
        </w:rPr>
        <w:t>改革进程提供</w:t>
      </w:r>
      <w:r w:rsidR="001E7E4A" w:rsidRPr="003A7E7A">
        <w:rPr>
          <w:color w:val="C7EDCC" w:themeColor="background1"/>
          <w:highlight w:val="darkRed"/>
        </w:rPr>
        <w:t>支持</w:t>
      </w:r>
      <w:r w:rsidR="001265ED">
        <w:rPr>
          <w:color w:val="C7EDCC" w:themeColor="background1"/>
          <w:highlight w:val="darkRed"/>
        </w:rPr>
        <w:t>。</w:t>
      </w:r>
      <w:r w:rsidR="001265ED">
        <w:rPr>
          <w:color w:val="C7EDCC" w:themeColor="background1"/>
          <w:highlight w:val="darkRed"/>
        </w:rPr>
        <w:t>2012</w:t>
      </w:r>
      <w:r w:rsidR="001265ED">
        <w:rPr>
          <w:color w:val="C7EDCC" w:themeColor="background1"/>
          <w:highlight w:val="darkRed"/>
        </w:rPr>
        <w:t>年高等教育学会出版《</w:t>
      </w:r>
      <w:r w:rsidR="001265ED" w:rsidRPr="003A7E7A">
        <w:rPr>
          <w:color w:val="C7EDCC" w:themeColor="background1"/>
          <w:highlight w:val="darkRed"/>
        </w:rPr>
        <w:t>效果显著的改进</w:t>
      </w:r>
      <w:r w:rsidR="001265ED">
        <w:rPr>
          <w:color w:val="C7EDCC" w:themeColor="background1"/>
          <w:highlight w:val="darkRed"/>
        </w:rPr>
        <w:t>》，详细</w:t>
      </w:r>
      <w:r w:rsidR="001265ED" w:rsidRPr="003A7E7A">
        <w:rPr>
          <w:color w:val="C7EDCC" w:themeColor="background1"/>
          <w:highlight w:val="darkRed"/>
        </w:rPr>
        <w:t>描述了高等教育评价改革的基本原理和方法</w:t>
      </w:r>
      <w:r w:rsidR="001265ED">
        <w:rPr>
          <w:color w:val="C7EDCC" w:themeColor="background1"/>
          <w:highlight w:val="darkRed"/>
        </w:rPr>
        <w:t>。该框架是</w:t>
      </w:r>
      <w:r w:rsidR="001E7E4A" w:rsidRPr="003A7E7A">
        <w:rPr>
          <w:color w:val="C7EDCC" w:themeColor="background1"/>
          <w:highlight w:val="darkRed"/>
        </w:rPr>
        <w:t>建立在</w:t>
      </w:r>
      <w:r w:rsidR="001265ED">
        <w:rPr>
          <w:color w:val="C7EDCC" w:themeColor="background1"/>
          <w:highlight w:val="darkRed"/>
        </w:rPr>
        <w:t>该文件</w:t>
      </w:r>
      <w:r w:rsidR="001E7E4A" w:rsidRPr="003A7E7A">
        <w:rPr>
          <w:color w:val="C7EDCC" w:themeColor="background1"/>
          <w:highlight w:val="darkRed"/>
        </w:rPr>
        <w:t>基础之上</w:t>
      </w:r>
      <w:r w:rsidR="001265ED">
        <w:rPr>
          <w:color w:val="C7EDCC" w:themeColor="background1"/>
          <w:highlight w:val="darkRed"/>
        </w:rPr>
        <w:t>的。</w:t>
      </w:r>
    </w:p>
    <w:p w:rsidR="00C70004" w:rsidRDefault="00C70004"/>
    <w:p w:rsidR="00C70004" w:rsidRDefault="006506C4" w:rsidP="00004D08">
      <w:pPr>
        <w:pStyle w:val="a3"/>
        <w:numPr>
          <w:ilvl w:val="0"/>
          <w:numId w:val="6"/>
        </w:numPr>
      </w:pPr>
      <w:r w:rsidRPr="00017A3D">
        <w:rPr>
          <w:color w:val="2E74B5" w:themeColor="accent1" w:themeShade="BF"/>
        </w:rPr>
        <w:t>什么是高等教育</w:t>
      </w:r>
      <w:r w:rsidR="00FF57DB" w:rsidRPr="00017A3D">
        <w:rPr>
          <w:color w:val="2E74B5" w:themeColor="accent1" w:themeShade="BF"/>
        </w:rPr>
        <w:t>评价</w:t>
      </w:r>
      <w:r w:rsidRPr="00017A3D">
        <w:rPr>
          <w:rFonts w:hint="eastAsia"/>
          <w:color w:val="2E74B5" w:themeColor="accent1" w:themeShade="BF"/>
        </w:rPr>
        <w:t>改革</w:t>
      </w:r>
      <w:r w:rsidR="00C70004" w:rsidRPr="00017A3D">
        <w:rPr>
          <w:color w:val="2E74B5" w:themeColor="accent1" w:themeShade="BF"/>
        </w:rPr>
        <w:t>？</w:t>
      </w:r>
    </w:p>
    <w:p w:rsidR="00C70004" w:rsidRDefault="006506C4">
      <w:r>
        <w:t>评价</w:t>
      </w:r>
      <w:r w:rsidR="00B37C04">
        <w:t>在高等教育中起着关键的作用。</w:t>
      </w:r>
      <w:r w:rsidR="00AD2D7B">
        <w:t>关键</w:t>
      </w:r>
      <w:r w:rsidR="00B37C04">
        <w:t>是</w:t>
      </w:r>
      <w:r w:rsidR="00AD2D7B">
        <w:t>既</w:t>
      </w:r>
      <w:r w:rsidR="00B668C2">
        <w:t>是</w:t>
      </w:r>
      <w:r w:rsidR="00AD2D7B">
        <w:t>要</w:t>
      </w:r>
      <w:r w:rsidR="00B37C04">
        <w:t>评定学生的学习效果</w:t>
      </w:r>
      <w:r w:rsidR="00AD2D7B">
        <w:t>，也是</w:t>
      </w:r>
      <w:r w:rsidR="00B668C2">
        <w:t>要</w:t>
      </w:r>
      <w:r w:rsidR="00AD2D7B">
        <w:t>促进其学习。</w:t>
      </w:r>
      <w:r w:rsidR="00B668C2">
        <w:t>所设计的</w:t>
      </w:r>
      <w:r>
        <w:t>评价</w:t>
      </w:r>
      <w:r w:rsidR="00B668C2">
        <w:t>应当能够</w:t>
      </w:r>
      <w:r w:rsidR="006F0FDE">
        <w:t>促进学生学习，</w:t>
      </w:r>
      <w:r w:rsidR="00480843">
        <w:rPr>
          <w:rFonts w:hint="eastAsia"/>
        </w:rPr>
        <w:t>无论是</w:t>
      </w:r>
      <w:r w:rsidR="006F0FDE">
        <w:t>专题的学习</w:t>
      </w:r>
      <w:r w:rsidR="00480843">
        <w:t>、</w:t>
      </w:r>
      <w:r w:rsidR="006F0FDE">
        <w:rPr>
          <w:rFonts w:hint="eastAsia"/>
        </w:rPr>
        <w:t>专业领域研究或能力的提升</w:t>
      </w:r>
      <w:r w:rsidR="00480843">
        <w:rPr>
          <w:rFonts w:hint="eastAsia"/>
        </w:rPr>
        <w:t>、某一专业或更宽广范畴的</w:t>
      </w:r>
      <w:r w:rsidR="00C81732">
        <w:rPr>
          <w:rFonts w:hint="eastAsia"/>
        </w:rPr>
        <w:t>读写能力。</w:t>
      </w:r>
      <w:r w:rsidR="00480843">
        <w:rPr>
          <w:rFonts w:hint="eastAsia"/>
        </w:rPr>
        <w:t>高等教育学会</w:t>
      </w:r>
      <w:r w:rsidR="00C81732">
        <w:rPr>
          <w:rFonts w:hint="eastAsia"/>
        </w:rPr>
        <w:t>认为</w:t>
      </w:r>
      <w:r w:rsidR="00480843">
        <w:rPr>
          <w:rFonts w:hint="eastAsia"/>
        </w:rPr>
        <w:t>对评价方法和反馈的关注，以及使用自我评估和同行</w:t>
      </w:r>
      <w:r>
        <w:rPr>
          <w:rFonts w:hint="eastAsia"/>
        </w:rPr>
        <w:t>互评的方式，并</w:t>
      </w:r>
      <w:r w:rsidR="002D5949">
        <w:rPr>
          <w:rFonts w:hint="eastAsia"/>
        </w:rPr>
        <w:t>与基本原理相结合，对学生的学习是非常必要的。</w:t>
      </w:r>
    </w:p>
    <w:p w:rsidR="00802CCF" w:rsidRDefault="006506C4">
      <w:r>
        <w:t>转换评价</w:t>
      </w:r>
      <w:r w:rsidR="00802CCF">
        <w:t>方式是个过程，需要广泛的教育参与</w:t>
      </w:r>
      <w:r w:rsidR="002D2335">
        <w:t>者</w:t>
      </w:r>
      <w:r w:rsidR="00802CCF">
        <w:t>加入审视</w:t>
      </w:r>
      <w:r w:rsidR="00FD50BD">
        <w:t>、</w:t>
      </w:r>
      <w:r w:rsidR="00802CCF">
        <w:t>计划和实施</w:t>
      </w:r>
      <w:r w:rsidR="002D2335">
        <w:t>这样一个</w:t>
      </w:r>
      <w:r w:rsidR="0070164F">
        <w:t>工作</w:t>
      </w:r>
      <w:r w:rsidR="002D2335">
        <w:t>循环</w:t>
      </w:r>
      <w:r w:rsidR="00802CCF">
        <w:t>。</w:t>
      </w:r>
      <w:r w:rsidR="0070164F">
        <w:t>这样实施影响着教育机构的基础建设，教</w:t>
      </w:r>
      <w:r>
        <w:t>职员工与学生之间需要就评价</w:t>
      </w:r>
      <w:r w:rsidR="00FD50BD">
        <w:t>、课程</w:t>
      </w:r>
      <w:r w:rsidR="0070164F">
        <w:t>审视</w:t>
      </w:r>
      <w:r w:rsidR="00FD50BD">
        <w:t>以及开发</w:t>
      </w:r>
      <w:r w:rsidR="001C4EFD">
        <w:t>展开</w:t>
      </w:r>
      <w:r>
        <w:t>讨论</w:t>
      </w:r>
      <w:r w:rsidR="00A1585B">
        <w:t>对话</w:t>
      </w:r>
      <w:r>
        <w:t>。评价改革</w:t>
      </w:r>
      <w:r w:rsidR="00C20148">
        <w:t>对学生的学习和学生满意度提升都起到积极</w:t>
      </w:r>
      <w:r w:rsidR="0062373E">
        <w:t>的作用，并使学生对学术水平的提高充满信心。</w:t>
      </w:r>
    </w:p>
    <w:p w:rsidR="00C20148" w:rsidRDefault="00C20148"/>
    <w:p w:rsidR="0062373E" w:rsidRPr="00C20148" w:rsidRDefault="00C20148" w:rsidP="00004D08">
      <w:pPr>
        <w:pStyle w:val="a3"/>
        <w:numPr>
          <w:ilvl w:val="0"/>
          <w:numId w:val="6"/>
        </w:numPr>
        <w:rPr>
          <w:color w:val="2E74B5" w:themeColor="accent1" w:themeShade="BF"/>
        </w:rPr>
      </w:pPr>
      <w:r w:rsidRPr="00C20148">
        <w:rPr>
          <w:color w:val="2E74B5" w:themeColor="accent1" w:themeShade="BF"/>
        </w:rPr>
        <w:t>该</w:t>
      </w:r>
      <w:r w:rsidR="0062373E" w:rsidRPr="00C20148">
        <w:rPr>
          <w:color w:val="2E74B5" w:themeColor="accent1" w:themeShade="BF"/>
        </w:rPr>
        <w:t>框架</w:t>
      </w:r>
      <w:r w:rsidRPr="00C20148">
        <w:rPr>
          <w:color w:val="2E74B5" w:themeColor="accent1" w:themeShade="BF"/>
        </w:rPr>
        <w:t>是</w:t>
      </w:r>
      <w:r w:rsidR="0062373E" w:rsidRPr="00C20148">
        <w:rPr>
          <w:color w:val="2E74B5" w:themeColor="accent1" w:themeShade="BF"/>
        </w:rPr>
        <w:t>为谁服务</w:t>
      </w:r>
      <w:r w:rsidRPr="00C20148">
        <w:rPr>
          <w:color w:val="2E74B5" w:themeColor="accent1" w:themeShade="BF"/>
        </w:rPr>
        <w:t>的</w:t>
      </w:r>
      <w:r w:rsidR="0062373E" w:rsidRPr="00C20148">
        <w:rPr>
          <w:color w:val="2E74B5" w:themeColor="accent1" w:themeShade="BF"/>
        </w:rPr>
        <w:t>？</w:t>
      </w:r>
    </w:p>
    <w:p w:rsidR="0062373E" w:rsidRDefault="0062373E">
      <w:r>
        <w:t>教育</w:t>
      </w:r>
      <w:r w:rsidR="00A1585B">
        <w:t>评价</w:t>
      </w:r>
      <w:r>
        <w:t>改革框架与高等教育</w:t>
      </w:r>
      <w:r w:rsidR="004F6725">
        <w:t>从</w:t>
      </w:r>
      <w:r>
        <w:t>业者</w:t>
      </w:r>
      <w:r w:rsidR="004F6725">
        <w:t>中的很多人都有关系</w:t>
      </w:r>
      <w:r w:rsidR="004E3D96">
        <w:t>，包括教师</w:t>
      </w:r>
      <w:r w:rsidR="004F6725">
        <w:t>、承担评价政策和实践改革的人、负责质量保障和提升的人，无论是在学校层次还是在专业范围内。</w:t>
      </w:r>
      <w:r w:rsidR="00AB7F90">
        <w:t>后者</w:t>
      </w:r>
      <w:r w:rsidR="004F6725">
        <w:t>可能包括</w:t>
      </w:r>
      <w:r w:rsidR="00993B6C">
        <w:t>副校长</w:t>
      </w:r>
      <w:r w:rsidR="004F6725">
        <w:t>、</w:t>
      </w:r>
      <w:r w:rsidR="00AB7F90">
        <w:t>院长</w:t>
      </w:r>
      <w:r w:rsidR="004F6725">
        <w:t>、</w:t>
      </w:r>
      <w:r w:rsidR="00AB7F90">
        <w:t>系主任</w:t>
      </w:r>
      <w:r w:rsidR="004F6725">
        <w:t>、</w:t>
      </w:r>
      <w:r w:rsidR="00AB7F90">
        <w:t>以及学科</w:t>
      </w:r>
      <w:r w:rsidR="004F6725">
        <w:t>和</w:t>
      </w:r>
      <w:r w:rsidR="00AB7F90">
        <w:t>项目</w:t>
      </w:r>
      <w:r w:rsidR="004F6725">
        <w:t>负责人</w:t>
      </w:r>
      <w:r w:rsidR="00AB7F90">
        <w:t>。</w:t>
      </w:r>
      <w:r w:rsidR="004F6725">
        <w:t>使</w:t>
      </w:r>
      <w:r w:rsidR="00AB7F90">
        <w:t>框架</w:t>
      </w:r>
      <w:r w:rsidR="004F6725">
        <w:t>最有效的做法是既在学校层面引入，也要内嵌</w:t>
      </w:r>
      <w:r w:rsidR="001A2B91">
        <w:t>在课程</w:t>
      </w:r>
      <w:r w:rsidR="004F6725">
        <w:t>当</w:t>
      </w:r>
      <w:r w:rsidR="001A2B91">
        <w:t>中</w:t>
      </w:r>
      <w:r w:rsidR="00FF57DB">
        <w:t>。</w:t>
      </w:r>
    </w:p>
    <w:p w:rsidR="00592522" w:rsidRDefault="00592522"/>
    <w:p w:rsidR="0001194E" w:rsidRDefault="0001194E">
      <w:r>
        <w:rPr>
          <w:rFonts w:hint="eastAsia"/>
        </w:rPr>
        <w:t>Page 2</w:t>
      </w:r>
    </w:p>
    <w:p w:rsidR="00BC5EEC" w:rsidRDefault="00BC5EEC" w:rsidP="00A1585B">
      <w:pPr>
        <w:pStyle w:val="a3"/>
        <w:numPr>
          <w:ilvl w:val="0"/>
          <w:numId w:val="6"/>
        </w:numPr>
      </w:pPr>
      <w:r w:rsidRPr="00592522">
        <w:rPr>
          <w:color w:val="2E74B5" w:themeColor="accent1" w:themeShade="BF"/>
        </w:rPr>
        <w:t>为什么转变评价方式很重要？</w:t>
      </w:r>
    </w:p>
    <w:p w:rsidR="00BC5EEC" w:rsidRDefault="00BC5EEC">
      <w:r>
        <w:t>高等教育教学和学习可以通过转变评价策略和实践得到显著的增强，可以引导：</w:t>
      </w:r>
    </w:p>
    <w:p w:rsidR="00BC5EEC" w:rsidRDefault="00BC5EEC" w:rsidP="00BC5EEC">
      <w:pPr>
        <w:pStyle w:val="a3"/>
        <w:numPr>
          <w:ilvl w:val="0"/>
          <w:numId w:val="1"/>
        </w:numPr>
      </w:pPr>
      <w:r>
        <w:rPr>
          <w:rFonts w:hint="eastAsia"/>
        </w:rPr>
        <w:t>学生学习潜力的发掘</w:t>
      </w:r>
      <w:r w:rsidR="00D214C8">
        <w:rPr>
          <w:rFonts w:hint="eastAsia"/>
        </w:rPr>
        <w:t>；</w:t>
      </w:r>
    </w:p>
    <w:p w:rsidR="00BC5EEC" w:rsidRDefault="00BC5EEC" w:rsidP="00BC5EEC">
      <w:pPr>
        <w:pStyle w:val="a3"/>
        <w:numPr>
          <w:ilvl w:val="0"/>
          <w:numId w:val="1"/>
        </w:numPr>
      </w:pPr>
      <w:r>
        <w:t>增加学生学习满意度</w:t>
      </w:r>
      <w:r w:rsidR="00D214C8">
        <w:t>；</w:t>
      </w:r>
    </w:p>
    <w:p w:rsidR="00BC5EEC" w:rsidRDefault="00D214C8" w:rsidP="00BC5EEC">
      <w:pPr>
        <w:pStyle w:val="a3"/>
        <w:numPr>
          <w:ilvl w:val="0"/>
          <w:numId w:val="1"/>
        </w:numPr>
      </w:pPr>
      <w:r>
        <w:lastRenderedPageBreak/>
        <w:t>学生学习</w:t>
      </w:r>
      <w:r w:rsidR="00BC5EEC">
        <w:t>更加物有所值</w:t>
      </w:r>
      <w:r>
        <w:t>；</w:t>
      </w:r>
    </w:p>
    <w:p w:rsidR="00BC5EEC" w:rsidRDefault="00BC5EEC" w:rsidP="00BC5EEC">
      <w:pPr>
        <w:pStyle w:val="a3"/>
        <w:numPr>
          <w:ilvl w:val="0"/>
          <w:numId w:val="1"/>
        </w:numPr>
      </w:pPr>
      <w:r>
        <w:rPr>
          <w:rFonts w:hint="eastAsia"/>
        </w:rPr>
        <w:t>与二十一世纪高等教育成果评价方法更加匹配</w:t>
      </w:r>
      <w:r w:rsidR="00D214C8">
        <w:rPr>
          <w:rFonts w:hint="eastAsia"/>
        </w:rPr>
        <w:t>；</w:t>
      </w:r>
    </w:p>
    <w:p w:rsidR="00BC5EEC" w:rsidRDefault="00D214C8" w:rsidP="00BC5EEC">
      <w:pPr>
        <w:pStyle w:val="a3"/>
        <w:numPr>
          <w:ilvl w:val="0"/>
          <w:numId w:val="1"/>
        </w:numPr>
      </w:pPr>
      <w:r>
        <w:t>更加公平体现学生学习成绩</w:t>
      </w:r>
      <w:r w:rsidR="00340A99">
        <w:t>；</w:t>
      </w:r>
    </w:p>
    <w:p w:rsidR="00D214C8" w:rsidRDefault="00D214C8" w:rsidP="00BC5EEC">
      <w:pPr>
        <w:pStyle w:val="a3"/>
        <w:numPr>
          <w:ilvl w:val="0"/>
          <w:numId w:val="1"/>
        </w:numPr>
      </w:pPr>
      <w:r>
        <w:t>对学术水平提升更加有信心。</w:t>
      </w:r>
    </w:p>
    <w:p w:rsidR="00D214C8" w:rsidRDefault="00D214C8" w:rsidP="00D214C8">
      <w:pPr>
        <w:pStyle w:val="a3"/>
      </w:pPr>
    </w:p>
    <w:p w:rsidR="00D214C8" w:rsidRDefault="00D214C8" w:rsidP="004D3370">
      <w:r>
        <w:t>改革评价方式能够具有</w:t>
      </w:r>
      <w:r w:rsidR="0080219A">
        <w:rPr>
          <w:rFonts w:hint="eastAsia"/>
        </w:rPr>
        <w:t>很高的</w:t>
      </w:r>
      <w:r>
        <w:t>价值含义，促进对以下问题的思考：</w:t>
      </w:r>
    </w:p>
    <w:p w:rsidR="004D3370" w:rsidRDefault="00340A99" w:rsidP="004D3370">
      <w:pPr>
        <w:pStyle w:val="a3"/>
        <w:numPr>
          <w:ilvl w:val="0"/>
          <w:numId w:val="2"/>
        </w:numPr>
      </w:pPr>
      <w:r>
        <w:rPr>
          <w:rFonts w:hint="eastAsia"/>
        </w:rPr>
        <w:t>平衡教学模块和课程层面</w:t>
      </w:r>
      <w:r w:rsidR="0080219A">
        <w:rPr>
          <w:rFonts w:hint="eastAsia"/>
        </w:rPr>
        <w:t>的过程性评价和总结性</w:t>
      </w:r>
      <w:r w:rsidR="00603779">
        <w:rPr>
          <w:rFonts w:hint="eastAsia"/>
        </w:rPr>
        <w:t>评价；将</w:t>
      </w:r>
      <w:r w:rsidR="0080219A">
        <w:rPr>
          <w:rFonts w:hint="eastAsia"/>
        </w:rPr>
        <w:t>过程性评价</w:t>
      </w:r>
      <w:r w:rsidR="00603779">
        <w:rPr>
          <w:rFonts w:hint="eastAsia"/>
        </w:rPr>
        <w:t>贯穿整个</w:t>
      </w:r>
      <w:r w:rsidR="0017096B">
        <w:rPr>
          <w:rFonts w:hint="eastAsia"/>
        </w:rPr>
        <w:t>教学活动；</w:t>
      </w:r>
    </w:p>
    <w:p w:rsidR="0017096B" w:rsidRDefault="0017096B" w:rsidP="004D3370">
      <w:pPr>
        <w:pStyle w:val="a3"/>
        <w:numPr>
          <w:ilvl w:val="0"/>
          <w:numId w:val="2"/>
        </w:numPr>
      </w:pPr>
      <w:r>
        <w:t>应用多种评价方法以提高</w:t>
      </w:r>
      <w:r w:rsidR="009363D8">
        <w:t>评价的</w:t>
      </w:r>
      <w:r w:rsidR="0080219A">
        <w:t>有效</w:t>
      </w:r>
      <w:r w:rsidR="009363D8">
        <w:t>性</w:t>
      </w:r>
      <w:r w:rsidR="0080219A">
        <w:t>、</w:t>
      </w:r>
      <w:r w:rsidR="009363D8">
        <w:t>可靠性和包容性，从而</w:t>
      </w:r>
      <w:r w:rsidR="0080219A">
        <w:t>实现与学生的最大相关性，重点放在评价课程层面的结果；</w:t>
      </w:r>
    </w:p>
    <w:p w:rsidR="00C6097F" w:rsidRDefault="00C6097F" w:rsidP="004D3370">
      <w:pPr>
        <w:pStyle w:val="a3"/>
        <w:numPr>
          <w:ilvl w:val="0"/>
          <w:numId w:val="2"/>
        </w:numPr>
      </w:pPr>
      <w:r>
        <w:t>在教学和学习过程中，创造自评和互评的机会，增强学生对评价体系的理解和信任；</w:t>
      </w:r>
    </w:p>
    <w:p w:rsidR="00C6097F" w:rsidRDefault="00C6097F" w:rsidP="004D3370">
      <w:pPr>
        <w:pStyle w:val="a3"/>
        <w:numPr>
          <w:ilvl w:val="0"/>
          <w:numId w:val="2"/>
        </w:numPr>
      </w:pPr>
      <w:r>
        <w:t>评价方式的设计旨在培养学生学术素养的提高</w:t>
      </w:r>
      <w:r w:rsidR="00340A99">
        <w:t>和</w:t>
      </w:r>
      <w:r>
        <w:t>对良好学术实践的理解。</w:t>
      </w:r>
    </w:p>
    <w:p w:rsidR="00C6097F" w:rsidRDefault="00C6097F" w:rsidP="00C6097F">
      <w:pPr>
        <w:pStyle w:val="a3"/>
      </w:pPr>
    </w:p>
    <w:p w:rsidR="00C6097F" w:rsidRDefault="00C6097F" w:rsidP="00C6097F">
      <w:pPr>
        <w:pStyle w:val="a3"/>
      </w:pPr>
    </w:p>
    <w:p w:rsidR="00C6097F" w:rsidRDefault="00C6097F" w:rsidP="00340A99">
      <w:pPr>
        <w:pStyle w:val="a3"/>
        <w:numPr>
          <w:ilvl w:val="0"/>
          <w:numId w:val="6"/>
        </w:numPr>
        <w:rPr>
          <w:color w:val="2E74B5" w:themeColor="accent1" w:themeShade="BF"/>
        </w:rPr>
      </w:pPr>
      <w:r w:rsidRPr="002C3053">
        <w:rPr>
          <w:color w:val="2E74B5" w:themeColor="accent1" w:themeShade="BF"/>
        </w:rPr>
        <w:t>怎样了解更多？</w:t>
      </w:r>
    </w:p>
    <w:p w:rsidR="009E0996" w:rsidRPr="002C3053" w:rsidRDefault="009E0996" w:rsidP="009E0996">
      <w:pPr>
        <w:pStyle w:val="a3"/>
        <w:rPr>
          <w:color w:val="2E74B5" w:themeColor="accent1" w:themeShade="BF"/>
        </w:rPr>
      </w:pPr>
    </w:p>
    <w:p w:rsidR="00C6097F" w:rsidRDefault="009E0996" w:rsidP="00C6097F">
      <w:pPr>
        <w:pStyle w:val="a3"/>
      </w:pPr>
      <w:r>
        <w:rPr>
          <w:rFonts w:hint="eastAsia"/>
        </w:rPr>
        <w:t>高等教育学会</w:t>
      </w:r>
      <w:r>
        <w:t>能够帮助你或者你的教育机构应用这个框架</w:t>
      </w:r>
      <w:r w:rsidR="00C6097F">
        <w:t>以增强政策和实践的实施。</w:t>
      </w:r>
    </w:p>
    <w:p w:rsidR="00C6097F" w:rsidRPr="009E0996" w:rsidRDefault="00C6097F" w:rsidP="00C6097F">
      <w:pPr>
        <w:pStyle w:val="a3"/>
      </w:pPr>
    </w:p>
    <w:p w:rsidR="0000532C" w:rsidRDefault="00597D94" w:rsidP="00D214C8">
      <w:pPr>
        <w:pStyle w:val="a3"/>
      </w:pPr>
      <w:hyperlink r:id="rId8" w:history="1">
        <w:r w:rsidR="0000532C" w:rsidRPr="00FF7A87">
          <w:rPr>
            <w:rStyle w:val="a4"/>
          </w:rPr>
          <w:t>Consultancy@heacademy.ac.uk</w:t>
        </w:r>
      </w:hyperlink>
    </w:p>
    <w:p w:rsidR="0000532C" w:rsidRDefault="0000532C" w:rsidP="00D214C8">
      <w:pPr>
        <w:pStyle w:val="a3"/>
      </w:pPr>
    </w:p>
    <w:p w:rsidR="0000532C" w:rsidRDefault="009E0996" w:rsidP="00D214C8">
      <w:pPr>
        <w:pStyle w:val="a3"/>
      </w:pPr>
      <w:r>
        <w:rPr>
          <w:rFonts w:hint="eastAsia"/>
        </w:rPr>
        <w:t>高等教育学会</w:t>
      </w:r>
      <w:r>
        <w:t>拥有工具</w:t>
      </w:r>
      <w:r w:rsidR="00CF1ADD">
        <w:t>箱，包括补充</w:t>
      </w:r>
      <w:r>
        <w:t>工具和资源帮助你使</w:t>
      </w:r>
      <w:r w:rsidR="0000532C">
        <w:t>用这个框架</w:t>
      </w:r>
    </w:p>
    <w:p w:rsidR="0000532C" w:rsidRDefault="00597D94" w:rsidP="00D214C8">
      <w:pPr>
        <w:pStyle w:val="a3"/>
      </w:pPr>
      <w:hyperlink r:id="rId9" w:history="1">
        <w:r w:rsidR="0000532C" w:rsidRPr="00FF7A87">
          <w:rPr>
            <w:rStyle w:val="a4"/>
          </w:rPr>
          <w:t>www.heacademy.ac.uk/frameworks-toolkits/toolkits</w:t>
        </w:r>
      </w:hyperlink>
    </w:p>
    <w:p w:rsidR="0000532C" w:rsidRDefault="0000532C" w:rsidP="00D214C8">
      <w:pPr>
        <w:pStyle w:val="a3"/>
      </w:pPr>
    </w:p>
    <w:p w:rsidR="0000532C" w:rsidRDefault="0000532C" w:rsidP="00D214C8">
      <w:pPr>
        <w:pStyle w:val="a3"/>
      </w:pPr>
      <w:r>
        <w:t>还可以从以下途径获取资讯：</w:t>
      </w:r>
    </w:p>
    <w:p w:rsidR="00CF1ADD" w:rsidRDefault="00CF1ADD" w:rsidP="00CF1ADD">
      <w:pPr>
        <w:spacing w:after="0" w:line="250" w:lineRule="exact"/>
        <w:ind w:left="1376" w:firstLine="720"/>
      </w:pPr>
      <w:r>
        <w:rPr>
          <w:rFonts w:ascii="MS Shell Dlg" w:hAnsi="MS Shell Dlg" w:cs="MS Shell Dlg"/>
          <w:noProof/>
          <w:color w:val="007DA7"/>
          <w:spacing w:val="-19"/>
          <w:sz w:val="20"/>
        </w:rPr>
        <w:t>assessment@heacademy.ac.uk</w:t>
      </w:r>
    </w:p>
    <w:p w:rsidR="00CF1ADD" w:rsidRDefault="00CF1ADD" w:rsidP="00CF1ADD">
      <w:pPr>
        <w:spacing w:after="0" w:line="240" w:lineRule="exact"/>
        <w:ind w:left="1376" w:firstLine="720"/>
      </w:pPr>
    </w:p>
    <w:p w:rsidR="00CF1ADD" w:rsidRDefault="00CF1ADD" w:rsidP="00CF1ADD">
      <w:pPr>
        <w:spacing w:after="0" w:line="260" w:lineRule="exact"/>
        <w:ind w:left="1376" w:firstLine="720"/>
      </w:pPr>
      <w:r>
        <w:rPr>
          <w:rFonts w:ascii="MS Shell Dlg" w:hAnsi="MS Shell Dlg" w:cs="MS Shell Dlg"/>
          <w:noProof/>
          <w:color w:val="007DA7"/>
          <w:spacing w:val="-17"/>
          <w:sz w:val="20"/>
        </w:rPr>
        <w:t>@HEAcademy</w:t>
      </w:r>
    </w:p>
    <w:p w:rsidR="00CF1ADD" w:rsidRDefault="00CF1ADD" w:rsidP="00CF1ADD">
      <w:pPr>
        <w:spacing w:after="0" w:line="240" w:lineRule="exact"/>
        <w:ind w:left="1376" w:firstLine="720"/>
      </w:pPr>
    </w:p>
    <w:p w:rsidR="00CF1ADD" w:rsidRDefault="00CF1ADD" w:rsidP="00CF1ADD">
      <w:pPr>
        <w:spacing w:after="0" w:line="260" w:lineRule="exact"/>
        <w:ind w:left="1376" w:firstLine="720"/>
      </w:pPr>
      <w:r>
        <w:rPr>
          <w:rFonts w:ascii="MS Shell Dlg" w:hAnsi="MS Shell Dlg" w:cs="MS Shell Dlg"/>
          <w:noProof/>
          <w:color w:val="007DA7"/>
          <w:spacing w:val="-16"/>
          <w:sz w:val="20"/>
        </w:rPr>
        <w:t>MyAcademy:</w:t>
      </w:r>
      <w:r>
        <w:rPr>
          <w:rFonts w:ascii="Calibri" w:hAnsi="Calibri" w:cs="Calibri"/>
          <w:noProof/>
          <w:color w:val="000000"/>
          <w:spacing w:val="-11"/>
          <w:sz w:val="20"/>
        </w:rPr>
        <w:t> </w:t>
      </w:r>
      <w:r>
        <w:rPr>
          <w:rFonts w:ascii="MS Shell Dlg" w:hAnsi="MS Shell Dlg" w:cs="MS Shell Dlg"/>
          <w:noProof/>
          <w:color w:val="007DA7"/>
          <w:spacing w:val="-15"/>
          <w:sz w:val="20"/>
        </w:rPr>
        <w:t>https://my.heacademy.ac.uk/</w:t>
      </w:r>
    </w:p>
    <w:p w:rsidR="0000532C" w:rsidRPr="00CF1ADD" w:rsidRDefault="0000532C" w:rsidP="00D214C8">
      <w:pPr>
        <w:pStyle w:val="a3"/>
      </w:pPr>
    </w:p>
    <w:p w:rsidR="0000532C" w:rsidRDefault="0000532C" w:rsidP="00D214C8">
      <w:pPr>
        <w:pStyle w:val="a3"/>
      </w:pPr>
      <w:r>
        <w:t>注册获取</w:t>
      </w:r>
      <w:r w:rsidR="00CF1ADD">
        <w:t>高等教育学会</w:t>
      </w:r>
      <w:r>
        <w:t>的资讯</w:t>
      </w:r>
    </w:p>
    <w:p w:rsidR="0000532C" w:rsidRDefault="0001194E">
      <w:r>
        <w:rPr>
          <w:rFonts w:hint="eastAsia"/>
        </w:rPr>
        <w:t>Page 3</w:t>
      </w:r>
    </w:p>
    <w:p w:rsidR="004005A5" w:rsidRDefault="00DA4791" w:rsidP="00AA45FA">
      <w:pPr>
        <w:pStyle w:val="a3"/>
        <w:numPr>
          <w:ilvl w:val="0"/>
          <w:numId w:val="6"/>
        </w:numPr>
        <w:rPr>
          <w:color w:val="2E74B5" w:themeColor="accent1" w:themeShade="BF"/>
        </w:rPr>
      </w:pPr>
      <w:r w:rsidRPr="00AA45FA">
        <w:rPr>
          <w:color w:val="2E74B5" w:themeColor="accent1" w:themeShade="BF"/>
        </w:rPr>
        <w:t>这个框架的结构</w:t>
      </w:r>
      <w:r w:rsidR="00BE63B1">
        <w:rPr>
          <w:color w:val="2E74B5" w:themeColor="accent1" w:themeShade="BF"/>
        </w:rPr>
        <w:t>是怎样的？</w:t>
      </w:r>
    </w:p>
    <w:p w:rsidR="00BE63B1" w:rsidRPr="00AA45FA" w:rsidRDefault="00BE63B1" w:rsidP="00BE63B1">
      <w:pPr>
        <w:pStyle w:val="a3"/>
        <w:rPr>
          <w:color w:val="2E74B5" w:themeColor="accent1" w:themeShade="BF"/>
        </w:rPr>
      </w:pPr>
    </w:p>
    <w:p w:rsidR="00DA4791" w:rsidRDefault="00DA4791" w:rsidP="00D214C8">
      <w:pPr>
        <w:pStyle w:val="a3"/>
      </w:pPr>
      <w:r>
        <w:t>这个框架重点强调三个相关的领域</w:t>
      </w:r>
      <w:r w:rsidR="00CB7DAB">
        <w:t>，可以用来</w:t>
      </w:r>
      <w:r>
        <w:t>改革评价体系。这个框架由系列基础理论组成，</w:t>
      </w:r>
      <w:r w:rsidR="00054AE5">
        <w:t>来源于</w:t>
      </w:r>
      <w:r w:rsidR="00CB7DAB">
        <w:t>《</w:t>
      </w:r>
      <w:r w:rsidR="00054AE5">
        <w:t>评价标准：改革宣言</w:t>
      </w:r>
      <w:r w:rsidR="00CB7DAB">
        <w:t>》</w:t>
      </w:r>
      <w:r w:rsidR="005E0698">
        <w:rPr>
          <w:rStyle w:val="a8"/>
        </w:rPr>
        <w:footnoteReference w:id="2"/>
      </w:r>
      <w:r w:rsidR="00054AE5">
        <w:t>。这套原理与教学领域的重点关注相连结并融合，能够促进对话以</w:t>
      </w:r>
      <w:r w:rsidR="00EC0F52">
        <w:t>激励</w:t>
      </w:r>
      <w:r w:rsidR="00054AE5">
        <w:t>就怎讲进行评价的转换达成</w:t>
      </w:r>
      <w:r w:rsidR="00EC0F52">
        <w:t>共识。</w:t>
      </w:r>
    </w:p>
    <w:p w:rsidR="00EC0F52" w:rsidRDefault="00EC0F52" w:rsidP="00D214C8">
      <w:pPr>
        <w:pStyle w:val="a3"/>
      </w:pPr>
    </w:p>
    <w:p w:rsidR="00EC0F52" w:rsidRDefault="00EC0F52" w:rsidP="00D214C8">
      <w:pPr>
        <w:pStyle w:val="a3"/>
      </w:pPr>
      <w:r>
        <w:t>框架细节的</w:t>
      </w:r>
      <w:r>
        <w:rPr>
          <w:rFonts w:hint="eastAsia"/>
        </w:rPr>
        <w:t>外围</w:t>
      </w:r>
      <w:r w:rsidR="00CB7DAB">
        <w:rPr>
          <w:rFonts w:hint="eastAsia"/>
        </w:rPr>
        <w:t>详细描述了</w:t>
      </w:r>
      <w:r>
        <w:rPr>
          <w:rFonts w:hint="eastAsia"/>
        </w:rPr>
        <w:t>教育机构</w:t>
      </w:r>
      <w:r w:rsidR="00CB7DAB">
        <w:rPr>
          <w:rFonts w:hint="eastAsia"/>
        </w:rPr>
        <w:t>的环境因素，即</w:t>
      </w:r>
      <w:r>
        <w:rPr>
          <w:rFonts w:hint="eastAsia"/>
        </w:rPr>
        <w:t>改革的目标</w:t>
      </w:r>
      <w:r>
        <w:t>—</w:t>
      </w:r>
      <w:r>
        <w:rPr>
          <w:rFonts w:hint="eastAsia"/>
        </w:rPr>
        <w:t>课程设计</w:t>
      </w:r>
      <w:r w:rsidR="00CB7DAB">
        <w:rPr>
          <w:rFonts w:hint="eastAsia"/>
        </w:rPr>
        <w:t>、</w:t>
      </w:r>
      <w:r>
        <w:rPr>
          <w:rFonts w:hint="eastAsia"/>
        </w:rPr>
        <w:t>基础设施建设，以及教师和学生。</w:t>
      </w:r>
      <w:r w:rsidR="000A36CF">
        <w:rPr>
          <w:rFonts w:hint="eastAsia"/>
        </w:rPr>
        <w:t>总体</w:t>
      </w:r>
      <w:r w:rsidR="00CB7DAB">
        <w:rPr>
          <w:rFonts w:hint="eastAsia"/>
        </w:rPr>
        <w:t>来</w:t>
      </w:r>
      <w:r w:rsidR="000A36CF">
        <w:rPr>
          <w:rFonts w:hint="eastAsia"/>
        </w:rPr>
        <w:t>看，这个框架提供了一种转变评价的组织结构。</w:t>
      </w:r>
    </w:p>
    <w:p w:rsidR="00EC0F52" w:rsidRDefault="00EC0F52" w:rsidP="00D214C8">
      <w:pPr>
        <w:pStyle w:val="a3"/>
      </w:pPr>
    </w:p>
    <w:p w:rsidR="00EC0F52" w:rsidRPr="00BE63B1" w:rsidRDefault="00EC0F52" w:rsidP="00BE63B1">
      <w:pPr>
        <w:pStyle w:val="a3"/>
        <w:numPr>
          <w:ilvl w:val="0"/>
          <w:numId w:val="6"/>
        </w:numPr>
        <w:rPr>
          <w:color w:val="2E74B5" w:themeColor="accent1" w:themeShade="BF"/>
        </w:rPr>
      </w:pPr>
      <w:r w:rsidRPr="00BE63B1">
        <w:rPr>
          <w:color w:val="2E74B5" w:themeColor="accent1" w:themeShade="BF"/>
        </w:rPr>
        <w:t>框架关注的领域</w:t>
      </w:r>
    </w:p>
    <w:p w:rsidR="000A36CF" w:rsidRDefault="000A36CF" w:rsidP="00873B77">
      <w:pPr>
        <w:pStyle w:val="a3"/>
        <w:ind w:left="0"/>
      </w:pPr>
      <w:r w:rsidRPr="00873B77">
        <w:rPr>
          <w:color w:val="4472C4" w:themeColor="accent5"/>
        </w:rPr>
        <w:t>创新评价</w:t>
      </w:r>
      <w:r>
        <w:t>：评价体系应当具有挑战性</w:t>
      </w:r>
      <w:r w:rsidR="00645B9F">
        <w:t>、</w:t>
      </w:r>
      <w:r>
        <w:t>现实性和有意义的。评价的新形式和新方法能够促进学生的学习。</w:t>
      </w:r>
      <w:r w:rsidR="00761C75">
        <w:t>创新评价涉及以下几个方面：</w:t>
      </w:r>
    </w:p>
    <w:p w:rsidR="00645B9F" w:rsidRDefault="00645B9F" w:rsidP="00873B77">
      <w:pPr>
        <w:pStyle w:val="a3"/>
        <w:ind w:left="0"/>
      </w:pPr>
    </w:p>
    <w:p w:rsidR="00EC0F52" w:rsidRDefault="006B24EF" w:rsidP="00761C75">
      <w:pPr>
        <w:pStyle w:val="a3"/>
        <w:numPr>
          <w:ilvl w:val="0"/>
          <w:numId w:val="2"/>
        </w:numPr>
      </w:pPr>
      <w:r>
        <w:rPr>
          <w:rFonts w:hint="eastAsia"/>
        </w:rPr>
        <w:t>一个科目</w:t>
      </w:r>
      <w:r w:rsidR="00645B9F">
        <w:rPr>
          <w:rFonts w:hint="eastAsia"/>
        </w:rPr>
        <w:t>、</w:t>
      </w:r>
      <w:r>
        <w:rPr>
          <w:rFonts w:hint="eastAsia"/>
        </w:rPr>
        <w:t>学科或专业领域；</w:t>
      </w:r>
    </w:p>
    <w:p w:rsidR="006B24EF" w:rsidRDefault="00645B9F" w:rsidP="00761C75">
      <w:pPr>
        <w:pStyle w:val="a3"/>
        <w:numPr>
          <w:ilvl w:val="0"/>
          <w:numId w:val="2"/>
        </w:numPr>
      </w:pPr>
      <w:r>
        <w:t>以可信度和与工作相关为特点，有</w:t>
      </w:r>
      <w:r w:rsidR="006B24EF">
        <w:t>雇主或</w:t>
      </w:r>
      <w:r>
        <w:t>专家</w:t>
      </w:r>
      <w:r w:rsidR="006B24EF">
        <w:t>参与评价过程；</w:t>
      </w:r>
    </w:p>
    <w:p w:rsidR="006B24EF" w:rsidRDefault="00312219" w:rsidP="00761C75">
      <w:pPr>
        <w:pStyle w:val="a3"/>
        <w:numPr>
          <w:ilvl w:val="0"/>
          <w:numId w:val="2"/>
        </w:numPr>
      </w:pPr>
      <w:r>
        <w:t>学习的过程中更多地使用技术手段</w:t>
      </w:r>
      <w:r w:rsidR="006B24EF">
        <w:t>；</w:t>
      </w:r>
    </w:p>
    <w:p w:rsidR="004005A5" w:rsidRDefault="006B24EF" w:rsidP="004F1CBF">
      <w:pPr>
        <w:pStyle w:val="a3"/>
        <w:numPr>
          <w:ilvl w:val="0"/>
          <w:numId w:val="2"/>
        </w:numPr>
      </w:pPr>
      <w:r>
        <w:t>学生怎样参与</w:t>
      </w:r>
      <w:r w:rsidR="00312219">
        <w:t>和实践（例如通过设计</w:t>
      </w:r>
      <w:r w:rsidR="004F1CBF">
        <w:t>评价活动和标准）；</w:t>
      </w:r>
    </w:p>
    <w:p w:rsidR="004F1CBF" w:rsidRDefault="004F1CBF" w:rsidP="004F1CBF">
      <w:pPr>
        <w:pStyle w:val="a3"/>
        <w:numPr>
          <w:ilvl w:val="0"/>
          <w:numId w:val="2"/>
        </w:numPr>
      </w:pPr>
      <w:r>
        <w:t>可供使用的不同的评价方法。</w:t>
      </w:r>
    </w:p>
    <w:p w:rsidR="004F1CBF" w:rsidRDefault="004F1CBF" w:rsidP="004F1CBF">
      <w:r w:rsidRPr="00873B77">
        <w:rPr>
          <w:color w:val="4472C4" w:themeColor="accent5"/>
        </w:rPr>
        <w:t>反馈实践</w:t>
      </w:r>
      <w:r>
        <w:t>：反馈是评价以及教学过程中讨论的必要组成部分。实践应当能够促</w:t>
      </w:r>
      <w:r w:rsidR="006308DE">
        <w:t>进过程性评价的经常使用以及</w:t>
      </w:r>
      <w:r>
        <w:t>教师和学生之间的</w:t>
      </w:r>
      <w:r w:rsidR="006308DE">
        <w:t>、学生与学生之间的</w:t>
      </w:r>
      <w:r>
        <w:t>沟通交流（而不是限于一种特</w:t>
      </w:r>
      <w:r w:rsidR="006308DE">
        <w:t>定</w:t>
      </w:r>
      <w:r>
        <w:t>形式的反馈）。拥有一套</w:t>
      </w:r>
      <w:r w:rsidR="005809E1">
        <w:t>系统</w:t>
      </w:r>
      <w:r>
        <w:t>有效</w:t>
      </w:r>
      <w:r w:rsidR="005809E1">
        <w:t>的</w:t>
      </w:r>
      <w:r>
        <w:t>反馈机制</w:t>
      </w:r>
      <w:r w:rsidR="006308DE">
        <w:t>能够</w:t>
      </w:r>
      <w:r w:rsidR="005809E1">
        <w:t>确保实践的连贯</w:t>
      </w:r>
      <w:r w:rsidR="006308DE">
        <w:t>一致</w:t>
      </w:r>
      <w:r w:rsidR="005809E1">
        <w:t>并帮助学生利用反馈机制辅助学习。</w:t>
      </w:r>
    </w:p>
    <w:p w:rsidR="005809E1" w:rsidRPr="00BC5EEC" w:rsidRDefault="005809E1" w:rsidP="004F1CBF">
      <w:r w:rsidRPr="00873B77">
        <w:rPr>
          <w:color w:val="4472C4" w:themeColor="accent5"/>
        </w:rPr>
        <w:t>自我评价和互评</w:t>
      </w:r>
      <w:r>
        <w:t>：可以作为教学的一部分，应用在许多不同环节，可以用于基于课堂的活动环节</w:t>
      </w:r>
      <w:r w:rsidR="00F2678F">
        <w:t>、</w:t>
      </w:r>
      <w:r>
        <w:t>团队活动或网上论坛。一门课程中应用自评和互评可以帮助学生进行自主学习，提高反思和评价能力，协同工作能力</w:t>
      </w:r>
      <w:r w:rsidR="00FD1E63">
        <w:t>。通过参与评价和给他人的反馈，学生能够树立信心，</w:t>
      </w:r>
      <w:r w:rsidR="00F2678F">
        <w:t>培养</w:t>
      </w:r>
      <w:r w:rsidR="00FD1E63">
        <w:t>评价的能力并</w:t>
      </w:r>
      <w:r w:rsidR="007809DB">
        <w:t>充分地</w:t>
      </w:r>
      <w:r w:rsidR="00FD1E63">
        <w:t>理解认识</w:t>
      </w:r>
      <w:r w:rsidR="007809DB">
        <w:t>老师对他们的要求</w:t>
      </w:r>
      <w:r w:rsidR="00FD1E63">
        <w:t>。通过评价过程培养的特质和技能，例如自我反省或沟通能力，都是学生今后就业和整个人生应当具有的重要特质，不论是</w:t>
      </w:r>
      <w:r w:rsidR="0087072F">
        <w:t>参加工作还是自己单干、继续深造</w:t>
      </w:r>
      <w:r w:rsidR="00FD1E63">
        <w:t>或者</w:t>
      </w:r>
      <w:r w:rsidR="0087072F">
        <w:t>做</w:t>
      </w:r>
      <w:r w:rsidR="00FD1E63">
        <w:t>志愿者</w:t>
      </w:r>
      <w:r w:rsidR="0087072F">
        <w:t>/</w:t>
      </w:r>
      <w:r w:rsidR="00FD1E63">
        <w:t>参与社区活动。</w:t>
      </w:r>
    </w:p>
    <w:p w:rsidR="006E7699" w:rsidRPr="00DE22DE" w:rsidRDefault="006E7699" w:rsidP="00DE22DE">
      <w:pPr>
        <w:pStyle w:val="a3"/>
        <w:numPr>
          <w:ilvl w:val="0"/>
          <w:numId w:val="6"/>
        </w:numPr>
        <w:rPr>
          <w:color w:val="2E74B5" w:themeColor="accent1" w:themeShade="BF"/>
        </w:rPr>
      </w:pPr>
      <w:r w:rsidRPr="00DE22DE">
        <w:rPr>
          <w:color w:val="2E74B5" w:themeColor="accent1" w:themeShade="BF"/>
        </w:rPr>
        <w:t>过程</w:t>
      </w:r>
    </w:p>
    <w:p w:rsidR="006E7699" w:rsidRDefault="006E7699">
      <w:r>
        <w:t>转换评价通过以下途径进行：</w:t>
      </w:r>
    </w:p>
    <w:p w:rsidR="006E7699" w:rsidRDefault="006E7699">
      <w:r w:rsidRPr="00873B77">
        <w:rPr>
          <w:color w:val="4472C4" w:themeColor="accent5"/>
        </w:rPr>
        <w:t>教师和学生之间通过对话并建立理解互信</w:t>
      </w:r>
      <w:r>
        <w:t>，尤其是关于评价的基本原则和评价策略和实践的影响意义</w:t>
      </w:r>
      <w:r w:rsidR="00317609">
        <w:t>。</w:t>
      </w:r>
    </w:p>
    <w:p w:rsidR="00317609" w:rsidRDefault="00317609">
      <w:r w:rsidRPr="00873B77">
        <w:rPr>
          <w:color w:val="4472C4" w:themeColor="accent5"/>
        </w:rPr>
        <w:t>课程检</w:t>
      </w:r>
      <w:r w:rsidR="007C0D2C">
        <w:rPr>
          <w:color w:val="4472C4" w:themeColor="accent5"/>
        </w:rPr>
        <w:t>验</w:t>
      </w:r>
      <w:r w:rsidRPr="00873B77">
        <w:rPr>
          <w:color w:val="4472C4" w:themeColor="accent5"/>
        </w:rPr>
        <w:t>和改进</w:t>
      </w:r>
      <w:r>
        <w:t>，可以增强评价实践使其有效地融合到</w:t>
      </w:r>
      <w:r w:rsidR="007C0D2C">
        <w:t>学校</w:t>
      </w:r>
      <w:r>
        <w:t>教学过程中。</w:t>
      </w:r>
    </w:p>
    <w:p w:rsidR="007C0D2C" w:rsidRDefault="00317609">
      <w:r w:rsidRPr="00873B77">
        <w:rPr>
          <w:color w:val="4472C4" w:themeColor="accent5"/>
        </w:rPr>
        <w:t>发展</w:t>
      </w:r>
      <w:r w:rsidR="00873B77">
        <w:rPr>
          <w:color w:val="4472C4" w:themeColor="accent5"/>
        </w:rPr>
        <w:t>教育</w:t>
      </w:r>
      <w:r w:rsidRPr="00873B77">
        <w:rPr>
          <w:color w:val="4472C4" w:themeColor="accent5"/>
        </w:rPr>
        <w:t>基础设施建设</w:t>
      </w:r>
      <w:r>
        <w:t>：支持转变，包括制定</w:t>
      </w:r>
      <w:r w:rsidR="007C0D2C">
        <w:t>校级</w:t>
      </w:r>
      <w:r w:rsidR="006506C4">
        <w:t>评价</w:t>
      </w:r>
      <w:r>
        <w:t>规则，增强评价实践使用的技术，增进反馈及评价管理流程的合理优化（例如</w:t>
      </w:r>
      <w:r w:rsidR="007C0D2C">
        <w:t>使用电子版提交、电子版反馈）。</w:t>
      </w:r>
    </w:p>
    <w:p w:rsidR="00317609" w:rsidRPr="00DE22DE" w:rsidRDefault="00317609" w:rsidP="00DE22DE">
      <w:pPr>
        <w:pStyle w:val="a3"/>
        <w:numPr>
          <w:ilvl w:val="0"/>
          <w:numId w:val="6"/>
        </w:numPr>
        <w:rPr>
          <w:color w:val="2E74B5" w:themeColor="accent1" w:themeShade="BF"/>
        </w:rPr>
      </w:pPr>
      <w:r w:rsidRPr="00DE22DE">
        <w:rPr>
          <w:color w:val="2E74B5" w:themeColor="accent1" w:themeShade="BF"/>
        </w:rPr>
        <w:t>怎样使用这套框架？</w:t>
      </w:r>
    </w:p>
    <w:p w:rsidR="00E8146F" w:rsidRDefault="00E8146F">
      <w:r>
        <w:t>框架为高等教育机构</w:t>
      </w:r>
      <w:r w:rsidR="00445E86">
        <w:t>从业人员</w:t>
      </w:r>
      <w:r w:rsidR="00DE22DE">
        <w:t>提供一套参与评价转换过程的理论架构。这个过程怎样进行和实现依赖于学校</w:t>
      </w:r>
      <w:r>
        <w:t>环境和优先级，但是它可能</w:t>
      </w:r>
      <w:r w:rsidR="00DE22DE">
        <w:t>涉及到</w:t>
      </w:r>
      <w:r>
        <w:t>：</w:t>
      </w:r>
    </w:p>
    <w:p w:rsidR="00E8146F" w:rsidRDefault="00E8146F" w:rsidP="00E8146F">
      <w:pPr>
        <w:pStyle w:val="a3"/>
        <w:numPr>
          <w:ilvl w:val="0"/>
          <w:numId w:val="3"/>
        </w:numPr>
      </w:pPr>
      <w:r>
        <w:rPr>
          <w:rFonts w:hint="eastAsia"/>
        </w:rPr>
        <w:t>审视和评价现有的政策和实践；</w:t>
      </w:r>
    </w:p>
    <w:p w:rsidR="00E8146F" w:rsidRDefault="00DE22DE" w:rsidP="00E8146F">
      <w:pPr>
        <w:pStyle w:val="a3"/>
        <w:numPr>
          <w:ilvl w:val="0"/>
          <w:numId w:val="3"/>
        </w:numPr>
      </w:pPr>
      <w:r>
        <w:t>找出改革重点</w:t>
      </w:r>
      <w:r w:rsidR="00E8146F">
        <w:t>；</w:t>
      </w:r>
    </w:p>
    <w:p w:rsidR="00E8146F" w:rsidRDefault="00E8146F" w:rsidP="00E8146F">
      <w:pPr>
        <w:pStyle w:val="a3"/>
        <w:numPr>
          <w:ilvl w:val="0"/>
          <w:numId w:val="3"/>
        </w:numPr>
      </w:pPr>
      <w:r>
        <w:t>制定行动计划。</w:t>
      </w:r>
    </w:p>
    <w:p w:rsidR="00E8146F" w:rsidRDefault="00E8146F" w:rsidP="00E8146F">
      <w:pPr>
        <w:pStyle w:val="a3"/>
      </w:pPr>
    </w:p>
    <w:p w:rsidR="00E8146F" w:rsidRDefault="00E8146F" w:rsidP="00E8146F">
      <w:pPr>
        <w:pStyle w:val="a3"/>
        <w:ind w:left="0"/>
      </w:pPr>
      <w:r>
        <w:t>作为评价改革过程的一部分，这个框架可以</w:t>
      </w:r>
      <w:r w:rsidR="00DE22DE">
        <w:t>在以下几方面作</w:t>
      </w:r>
      <w:r>
        <w:t>为引导：</w:t>
      </w:r>
    </w:p>
    <w:p w:rsidR="00DE22DE" w:rsidRPr="00DE22DE" w:rsidRDefault="00DE22DE" w:rsidP="00E8146F">
      <w:pPr>
        <w:pStyle w:val="a3"/>
        <w:ind w:left="0"/>
      </w:pPr>
    </w:p>
    <w:p w:rsidR="00E8146F" w:rsidRDefault="00F06679" w:rsidP="0045637B">
      <w:pPr>
        <w:pStyle w:val="a3"/>
        <w:numPr>
          <w:ilvl w:val="0"/>
          <w:numId w:val="4"/>
        </w:numPr>
      </w:pPr>
      <w:r>
        <w:rPr>
          <w:rFonts w:hint="eastAsia"/>
        </w:rPr>
        <w:t>决定</w:t>
      </w:r>
      <w:r w:rsidR="00DE22DE">
        <w:rPr>
          <w:rFonts w:hint="eastAsia"/>
        </w:rPr>
        <w:t>重点发展领域；</w:t>
      </w:r>
    </w:p>
    <w:p w:rsidR="00F06679" w:rsidRDefault="00F06679" w:rsidP="0045637B">
      <w:pPr>
        <w:pStyle w:val="a3"/>
        <w:numPr>
          <w:ilvl w:val="0"/>
          <w:numId w:val="4"/>
        </w:numPr>
      </w:pPr>
      <w:r>
        <w:t>促使教师和学生参与框架制定和评价过程的</w:t>
      </w:r>
      <w:r w:rsidR="000F48C6">
        <w:t>讨论并且广泛地参与实践，因此能够增进彼此的共识</w:t>
      </w:r>
      <w:r w:rsidR="00DE22DE">
        <w:t>；</w:t>
      </w:r>
    </w:p>
    <w:p w:rsidR="000F48C6" w:rsidRDefault="000F48C6" w:rsidP="0045637B">
      <w:pPr>
        <w:pStyle w:val="a3"/>
        <w:numPr>
          <w:ilvl w:val="0"/>
          <w:numId w:val="4"/>
        </w:numPr>
      </w:pPr>
      <w:r>
        <w:t>在课程设计</w:t>
      </w:r>
      <w:r w:rsidR="00DE22DE">
        <w:t>、</w:t>
      </w:r>
      <w:r>
        <w:t>评审和验证过程中融合加强评价实践</w:t>
      </w:r>
      <w:r w:rsidR="00DE22DE">
        <w:t>；</w:t>
      </w:r>
    </w:p>
    <w:p w:rsidR="000F48C6" w:rsidRDefault="000F48C6" w:rsidP="0045637B">
      <w:pPr>
        <w:pStyle w:val="a3"/>
        <w:numPr>
          <w:ilvl w:val="0"/>
          <w:numId w:val="4"/>
        </w:numPr>
      </w:pPr>
      <w:r>
        <w:t>设计课程</w:t>
      </w:r>
      <w:r w:rsidR="00DE22DE">
        <w:t>（而不是模块）层面</w:t>
      </w:r>
      <w:r>
        <w:t>的评价体系。</w:t>
      </w:r>
    </w:p>
    <w:p w:rsidR="000F48C6" w:rsidRDefault="000F48C6" w:rsidP="000F48C6">
      <w:r>
        <w:t>框架体系</w:t>
      </w:r>
      <w:r w:rsidR="00DE22DE">
        <w:t>既</w:t>
      </w:r>
      <w:r>
        <w:t>应用在</w:t>
      </w:r>
      <w:r w:rsidR="00DE22DE">
        <w:t>学校</w:t>
      </w:r>
      <w:r>
        <w:t>层面</w:t>
      </w:r>
      <w:r w:rsidR="00DE22DE">
        <w:t>也在课程</w:t>
      </w:r>
      <w:r>
        <w:t>层面</w:t>
      </w:r>
      <w:r w:rsidR="00DE22DE">
        <w:t>使用效果可能是最强</w:t>
      </w:r>
      <w:r>
        <w:t>的</w:t>
      </w:r>
      <w:r w:rsidR="00DE22DE">
        <w:t>。</w:t>
      </w:r>
    </w:p>
    <w:p w:rsidR="00F64027" w:rsidRPr="00DE22DE" w:rsidRDefault="000F48C6" w:rsidP="00DE22DE">
      <w:pPr>
        <w:pStyle w:val="a3"/>
        <w:numPr>
          <w:ilvl w:val="0"/>
          <w:numId w:val="6"/>
        </w:numPr>
        <w:rPr>
          <w:color w:val="2E74B5" w:themeColor="accent1" w:themeShade="BF"/>
        </w:rPr>
      </w:pPr>
      <w:r w:rsidRPr="00DE22DE">
        <w:rPr>
          <w:color w:val="2E74B5" w:themeColor="accent1" w:themeShade="BF"/>
        </w:rPr>
        <w:t>框架基本原则</w:t>
      </w:r>
    </w:p>
    <w:p w:rsidR="00F64027" w:rsidRDefault="000B2832" w:rsidP="000F48C6">
      <w:r>
        <w:rPr>
          <w:color w:val="4472C4" w:themeColor="accent5"/>
        </w:rPr>
        <w:t>推动为了促进学习而开展的</w:t>
      </w:r>
      <w:r w:rsidR="00F64027" w:rsidRPr="00873B77">
        <w:rPr>
          <w:color w:val="4472C4" w:themeColor="accent5"/>
        </w:rPr>
        <w:t>评价</w:t>
      </w:r>
      <w:r w:rsidR="00F64027">
        <w:t>：</w:t>
      </w:r>
      <w:r w:rsidR="00357BEB">
        <w:t>学习和评价应当互相协调并完全整合。</w:t>
      </w:r>
    </w:p>
    <w:p w:rsidR="00357BEB" w:rsidRDefault="008F1B9E" w:rsidP="000F48C6">
      <w:r w:rsidRPr="00873B77">
        <w:rPr>
          <w:color w:val="4472C4" w:themeColor="accent5"/>
        </w:rPr>
        <w:t>发展评价体系以适应达成以下目标</w:t>
      </w:r>
      <w:r w:rsidR="000B2832">
        <w:t>：</w:t>
      </w:r>
      <w:r w:rsidR="00A35DB1">
        <w:t>学习</w:t>
      </w:r>
      <w:r>
        <w:t>评价</w:t>
      </w:r>
      <w:r w:rsidR="00A35DB1">
        <w:t>的内容</w:t>
      </w:r>
      <w:r>
        <w:t>应该</w:t>
      </w:r>
      <w:r w:rsidR="000B2832">
        <w:t>重点放在那些预定好的可以展现出来的成果。</w:t>
      </w:r>
    </w:p>
    <w:p w:rsidR="008F1B9E" w:rsidRDefault="008F1B9E" w:rsidP="000F48C6">
      <w:r w:rsidRPr="00873B77">
        <w:rPr>
          <w:color w:val="4472C4" w:themeColor="accent5"/>
        </w:rPr>
        <w:t>认识到评价的精确度缺陷</w:t>
      </w:r>
      <w:r>
        <w:t>：学习不仅仅是适合精确的标准或规范的客观评价</w:t>
      </w:r>
      <w:r w:rsidR="00A35DB1">
        <w:t>，</w:t>
      </w:r>
      <w:r>
        <w:t>因此并不是所有的学习或评价结果</w:t>
      </w:r>
      <w:r w:rsidR="00A35DB1">
        <w:t>都</w:t>
      </w:r>
      <w:r>
        <w:t>可以被明确地定义。</w:t>
      </w:r>
    </w:p>
    <w:p w:rsidR="008F1B9E" w:rsidRDefault="001615E1" w:rsidP="000F48C6">
      <w:r>
        <w:rPr>
          <w:color w:val="4472C4" w:themeColor="accent5"/>
        </w:rPr>
        <w:t>在</w:t>
      </w:r>
      <w:r w:rsidR="008F1B9E" w:rsidRPr="00873B77">
        <w:rPr>
          <w:color w:val="4472C4" w:themeColor="accent5"/>
        </w:rPr>
        <w:t>社区</w:t>
      </w:r>
      <w:r>
        <w:rPr>
          <w:color w:val="4472C4" w:themeColor="accent5"/>
        </w:rPr>
        <w:t>中建立</w:t>
      </w:r>
      <w:r w:rsidR="008F1B9E" w:rsidRPr="00873B77">
        <w:rPr>
          <w:color w:val="4472C4" w:themeColor="accent5"/>
        </w:rPr>
        <w:t>标准</w:t>
      </w:r>
      <w:r w:rsidR="008F1B9E">
        <w:t>：鉴于评价标准是</w:t>
      </w:r>
      <w:r w:rsidR="000E2A35">
        <w:t>社会化的构建，教师和学生需要参与标准的讨论对话，理解什么是必须的评价以及评价的过程。</w:t>
      </w:r>
    </w:p>
    <w:p w:rsidR="000E2A35" w:rsidRDefault="000E2A35" w:rsidP="000F48C6">
      <w:r w:rsidRPr="00873B77">
        <w:rPr>
          <w:color w:val="4472C4" w:themeColor="accent5"/>
        </w:rPr>
        <w:t>将评价体系整合到课程设计中</w:t>
      </w:r>
      <w:r>
        <w:t>：课程</w:t>
      </w:r>
      <w:r w:rsidR="001615E1">
        <w:t>、</w:t>
      </w:r>
      <w:r>
        <w:t>模块和评价</w:t>
      </w:r>
      <w:r w:rsidR="001615E1">
        <w:t>的</w:t>
      </w:r>
      <w:r>
        <w:t>设计</w:t>
      </w:r>
      <w:r w:rsidR="001615E1">
        <w:t>应该有助于学生理解那些</w:t>
      </w:r>
      <w:r>
        <w:t>公认的标准。</w:t>
      </w:r>
    </w:p>
    <w:p w:rsidR="000E2A35" w:rsidRDefault="000E2A35" w:rsidP="000F48C6">
      <w:r w:rsidRPr="00873B77">
        <w:rPr>
          <w:color w:val="4472C4" w:themeColor="accent5"/>
        </w:rPr>
        <w:t>确保专业的评判是可靠的</w:t>
      </w:r>
      <w:r>
        <w:t>：评价依赖于专业的评判，信心取决于</w:t>
      </w:r>
      <w:r w:rsidR="009C1C53">
        <w:t>学术、学科和专业团队在</w:t>
      </w:r>
      <w:r>
        <w:t>论坛</w:t>
      </w:r>
      <w:r w:rsidR="008E27FA">
        <w:t>内开发和共享</w:t>
      </w:r>
      <w:r w:rsidR="009C1C53">
        <w:t>的</w:t>
      </w:r>
      <w:r w:rsidR="008E27FA">
        <w:t>标准。</w:t>
      </w:r>
    </w:p>
    <w:p w:rsidR="001E4440" w:rsidRDefault="0001194E">
      <w:r>
        <w:rPr>
          <w:rFonts w:hint="eastAsia"/>
        </w:rPr>
        <w:t>Page 4</w:t>
      </w:r>
    </w:p>
    <w:p w:rsidR="004A6E17" w:rsidRDefault="0001194E" w:rsidP="000F48C6">
      <w:r w:rsidRPr="001C127B">
        <w:rPr>
          <w:color w:val="4472C4" w:themeColor="accent5"/>
        </w:rPr>
        <w:t>高等教育学会</w:t>
      </w:r>
      <w:r w:rsidR="004A6E17" w:rsidRPr="001C127B">
        <w:rPr>
          <w:color w:val="4472C4" w:themeColor="accent5"/>
        </w:rPr>
        <w:t>框架系列</w:t>
      </w:r>
    </w:p>
    <w:p w:rsidR="00D46D96" w:rsidRDefault="0001194E" w:rsidP="000F48C6">
      <w:r>
        <w:t>高等教育学会</w:t>
      </w:r>
      <w:r w:rsidR="00C1753C">
        <w:t>框架是一系列高等教育核心工作</w:t>
      </w:r>
      <w:r w:rsidR="00D46D96">
        <w:t>优先战略框架，由高等教育</w:t>
      </w:r>
      <w:r>
        <w:t>学</w:t>
      </w:r>
      <w:r w:rsidR="00D46D96">
        <w:t>会开发制定，</w:t>
      </w:r>
      <w:r w:rsidR="00C1753C">
        <w:t>该学会是</w:t>
      </w:r>
      <w:r w:rsidR="005E163A">
        <w:t>英国国家</w:t>
      </w:r>
      <w:r w:rsidR="00C1753C">
        <w:t>级教学研究机构</w:t>
      </w:r>
      <w:r w:rsidR="005E163A">
        <w:t>。</w:t>
      </w:r>
      <w:r w:rsidR="00C1753C">
        <w:t>这些框架是</w:t>
      </w:r>
      <w:r w:rsidR="005E163A">
        <w:t>为了应对并配合高等教育各部门工作而制定，并建立在广泛的证据基础</w:t>
      </w:r>
      <w:r w:rsidR="00C1753C">
        <w:t>、</w:t>
      </w:r>
      <w:r w:rsidR="005E163A">
        <w:t>专业知识和经验之上。</w:t>
      </w:r>
    </w:p>
    <w:p w:rsidR="000B34C8" w:rsidRDefault="00873B77" w:rsidP="000F48C6">
      <w:r>
        <w:t>该框架体系可以供</w:t>
      </w:r>
      <w:r w:rsidR="004C63CF">
        <w:t>范围广泛的高等教育相关者</w:t>
      </w:r>
      <w:r w:rsidR="005F2B33">
        <w:t>、</w:t>
      </w:r>
      <w:r w:rsidR="004C63CF">
        <w:t>个体和团体组织</w:t>
      </w:r>
      <w:r>
        <w:t>使用</w:t>
      </w:r>
      <w:r w:rsidR="004C63CF">
        <w:t>，并应用于不同的学科</w:t>
      </w:r>
      <w:r w:rsidR="005F2B33">
        <w:t>、</w:t>
      </w:r>
      <w:r w:rsidR="004C63CF">
        <w:rPr>
          <w:rFonts w:hint="eastAsia"/>
        </w:rPr>
        <w:t>研究模式和</w:t>
      </w:r>
      <w:r w:rsidR="005F2B33">
        <w:rPr>
          <w:rFonts w:hint="eastAsia"/>
        </w:rPr>
        <w:t>院校</w:t>
      </w:r>
      <w:r w:rsidR="004C63CF">
        <w:rPr>
          <w:rFonts w:hint="eastAsia"/>
        </w:rPr>
        <w:t>环境</w:t>
      </w:r>
      <w:r w:rsidR="00CD3618">
        <w:rPr>
          <w:rFonts w:hint="eastAsia"/>
        </w:rPr>
        <w:t>。如果</w:t>
      </w:r>
      <w:r w:rsidR="005F2B33">
        <w:rPr>
          <w:rFonts w:hint="eastAsia"/>
        </w:rPr>
        <w:t>学校层面采纳该框架，将其</w:t>
      </w:r>
      <w:r w:rsidR="00CD3618">
        <w:rPr>
          <w:rFonts w:hint="eastAsia"/>
        </w:rPr>
        <w:t>内嵌到所有</w:t>
      </w:r>
      <w:r w:rsidR="005F2B33">
        <w:rPr>
          <w:rFonts w:hint="eastAsia"/>
        </w:rPr>
        <w:t>课程，供</w:t>
      </w:r>
      <w:r w:rsidR="00CD3618">
        <w:rPr>
          <w:rFonts w:hint="eastAsia"/>
        </w:rPr>
        <w:t>所有员工</w:t>
      </w:r>
      <w:r w:rsidR="005F2B33">
        <w:rPr>
          <w:rFonts w:hint="eastAsia"/>
        </w:rPr>
        <w:t>使用</w:t>
      </w:r>
      <w:r>
        <w:rPr>
          <w:rFonts w:hint="eastAsia"/>
        </w:rPr>
        <w:t>，</w:t>
      </w:r>
      <w:r w:rsidR="005F2B33">
        <w:rPr>
          <w:rFonts w:hint="eastAsia"/>
        </w:rPr>
        <w:t>那么它</w:t>
      </w:r>
      <w:r>
        <w:rPr>
          <w:rFonts w:hint="eastAsia"/>
        </w:rPr>
        <w:t>会发挥更大影响力</w:t>
      </w:r>
      <w:r w:rsidR="00CD3618">
        <w:rPr>
          <w:rFonts w:hint="eastAsia"/>
        </w:rPr>
        <w:t>。</w:t>
      </w:r>
      <w:r w:rsidR="00D8263E">
        <w:rPr>
          <w:rFonts w:hint="eastAsia"/>
        </w:rPr>
        <w:t>高等教育学会的</w:t>
      </w:r>
      <w:r w:rsidR="00CD3618">
        <w:rPr>
          <w:rFonts w:hint="eastAsia"/>
        </w:rPr>
        <w:t>工具</w:t>
      </w:r>
      <w:r w:rsidR="00D8263E">
        <w:rPr>
          <w:rFonts w:hint="eastAsia"/>
        </w:rPr>
        <w:t>箱</w:t>
      </w:r>
      <w:r w:rsidR="00CD3618">
        <w:rPr>
          <w:rFonts w:hint="eastAsia"/>
        </w:rPr>
        <w:t>可以为</w:t>
      </w:r>
      <w:r w:rsidR="00D8263E">
        <w:rPr>
          <w:rFonts w:hint="eastAsia"/>
        </w:rPr>
        <w:t>你</w:t>
      </w:r>
      <w:r w:rsidR="00CD3618">
        <w:rPr>
          <w:rFonts w:hint="eastAsia"/>
        </w:rPr>
        <w:t>应用框架的过程提供支持</w:t>
      </w:r>
      <w:r w:rsidR="000B34C8">
        <w:rPr>
          <w:rFonts w:hint="eastAsia"/>
        </w:rPr>
        <w:t>。框架设计旨在加强</w:t>
      </w:r>
      <w:r>
        <w:rPr>
          <w:rFonts w:hint="eastAsia"/>
        </w:rPr>
        <w:t>高等教育</w:t>
      </w:r>
      <w:r w:rsidR="000B34C8">
        <w:rPr>
          <w:rFonts w:hint="eastAsia"/>
        </w:rPr>
        <w:t>各个部门优先级</w:t>
      </w:r>
      <w:r>
        <w:rPr>
          <w:rFonts w:hint="eastAsia"/>
        </w:rPr>
        <w:t>设置</w:t>
      </w:r>
      <w:r w:rsidR="000B34C8">
        <w:rPr>
          <w:rFonts w:hint="eastAsia"/>
        </w:rPr>
        <w:t>或相互联系，增强政策</w:t>
      </w:r>
      <w:r>
        <w:rPr>
          <w:rFonts w:hint="eastAsia"/>
        </w:rPr>
        <w:t>制定</w:t>
      </w:r>
      <w:r w:rsidR="000B34C8">
        <w:rPr>
          <w:rFonts w:hint="eastAsia"/>
        </w:rPr>
        <w:t>和实践能力。框架</w:t>
      </w:r>
      <w:r w:rsidR="00D8263E">
        <w:rPr>
          <w:rFonts w:hint="eastAsia"/>
        </w:rPr>
        <w:t>旨在通过提升质量和教学在高等教育中的地位来改进学习成果输出，无论是在英国还是在</w:t>
      </w:r>
      <w:r w:rsidR="000B34C8">
        <w:rPr>
          <w:rFonts w:hint="eastAsia"/>
        </w:rPr>
        <w:t>国际</w:t>
      </w:r>
      <w:r w:rsidR="00D8263E">
        <w:rPr>
          <w:rFonts w:hint="eastAsia"/>
        </w:rPr>
        <w:t>上。</w:t>
      </w:r>
    </w:p>
    <w:p w:rsidR="000B34C8" w:rsidRDefault="000B34C8" w:rsidP="00433169">
      <w:pPr>
        <w:jc w:val="center"/>
      </w:pPr>
      <w:r>
        <w:t>框架系列包括：</w:t>
      </w:r>
    </w:p>
    <w:p w:rsidR="000B34C8" w:rsidRPr="00433169" w:rsidRDefault="00873B77" w:rsidP="00433169">
      <w:pPr>
        <w:jc w:val="center"/>
        <w:rPr>
          <w:color w:val="C7EDCC" w:themeColor="background1"/>
        </w:rPr>
      </w:pPr>
      <w:r w:rsidRPr="00433169">
        <w:rPr>
          <w:color w:val="C7EDCC" w:themeColor="background1"/>
          <w:highlight w:val="darkRed"/>
        </w:rPr>
        <w:t>高等教育评价改革</w:t>
      </w:r>
    </w:p>
    <w:p w:rsidR="000B34C8" w:rsidRPr="00433169" w:rsidRDefault="00CA6368" w:rsidP="00433169">
      <w:pPr>
        <w:jc w:val="center"/>
        <w:rPr>
          <w:color w:val="C7EDCC" w:themeColor="background1"/>
          <w:shd w:val="pct15" w:color="auto" w:fill="FFFFFF"/>
        </w:rPr>
      </w:pPr>
      <w:r>
        <w:rPr>
          <w:rFonts w:hint="eastAsia"/>
          <w:color w:val="C7EDCC" w:themeColor="background1"/>
          <w:highlight w:val="green"/>
          <w:shd w:val="pct15" w:color="auto" w:fill="FFFFFF"/>
        </w:rPr>
        <w:t>把</w:t>
      </w:r>
      <w:r w:rsidR="00721F4F" w:rsidRPr="00433169">
        <w:rPr>
          <w:color w:val="C7EDCC" w:themeColor="background1"/>
          <w:highlight w:val="green"/>
          <w:shd w:val="pct15" w:color="auto" w:fill="FFFFFF"/>
        </w:rPr>
        <w:t>就业能力</w:t>
      </w:r>
      <w:r>
        <w:rPr>
          <w:color w:val="C7EDCC" w:themeColor="background1"/>
          <w:highlight w:val="green"/>
          <w:shd w:val="pct15" w:color="auto" w:fill="FFFFFF"/>
        </w:rPr>
        <w:t>嵌入到高等教育</w:t>
      </w:r>
    </w:p>
    <w:p w:rsidR="00721F4F" w:rsidRPr="00433169" w:rsidRDefault="00BD4F74" w:rsidP="00433169">
      <w:pPr>
        <w:jc w:val="center"/>
        <w:rPr>
          <w:color w:val="C7EDCC" w:themeColor="background1"/>
          <w:shd w:val="pct15" w:color="auto" w:fill="FFFFFF"/>
        </w:rPr>
      </w:pPr>
      <w:r>
        <w:rPr>
          <w:color w:val="C7EDCC" w:themeColor="background1"/>
          <w:highlight w:val="darkMagenta"/>
          <w:shd w:val="pct15" w:color="auto" w:fill="FFFFFF"/>
        </w:rPr>
        <w:t>学生接受高等教育的机会</w:t>
      </w:r>
      <w:r w:rsidR="00D8797D">
        <w:rPr>
          <w:color w:val="C7EDCC" w:themeColor="background1"/>
          <w:highlight w:val="darkMagenta"/>
          <w:shd w:val="pct15" w:color="auto" w:fill="FFFFFF"/>
        </w:rPr>
        <w:t>、</w:t>
      </w:r>
      <w:r w:rsidR="00721F4F" w:rsidRPr="00433169">
        <w:rPr>
          <w:color w:val="C7EDCC" w:themeColor="background1"/>
          <w:highlight w:val="darkMagenta"/>
          <w:shd w:val="pct15" w:color="auto" w:fill="FFFFFF"/>
        </w:rPr>
        <w:t>留</w:t>
      </w:r>
      <w:r>
        <w:rPr>
          <w:color w:val="C7EDCC" w:themeColor="background1"/>
          <w:highlight w:val="darkMagenta"/>
          <w:shd w:val="pct15" w:color="auto" w:fill="FFFFFF"/>
        </w:rPr>
        <w:t>校学习</w:t>
      </w:r>
      <w:r w:rsidR="00D8797D">
        <w:rPr>
          <w:color w:val="C7EDCC" w:themeColor="background1"/>
          <w:highlight w:val="darkMagenta"/>
          <w:shd w:val="pct15" w:color="auto" w:fill="FFFFFF"/>
        </w:rPr>
        <w:t>、</w:t>
      </w:r>
      <w:r>
        <w:rPr>
          <w:color w:val="C7EDCC" w:themeColor="background1"/>
          <w:highlight w:val="darkMagenta"/>
          <w:shd w:val="pct15" w:color="auto" w:fill="FFFFFF"/>
        </w:rPr>
        <w:t>学习成果和进一步深造</w:t>
      </w:r>
    </w:p>
    <w:p w:rsidR="00721F4F" w:rsidRPr="00433169" w:rsidRDefault="00721F4F" w:rsidP="00433169">
      <w:pPr>
        <w:jc w:val="center"/>
        <w:rPr>
          <w:color w:val="C7EDCC" w:themeColor="background1"/>
          <w:shd w:val="pct15" w:color="auto" w:fill="FFFFFF"/>
        </w:rPr>
      </w:pPr>
      <w:r w:rsidRPr="00433169">
        <w:rPr>
          <w:color w:val="C7EDCC" w:themeColor="background1"/>
          <w:highlight w:val="darkBlue"/>
          <w:shd w:val="pct15" w:color="auto" w:fill="FFFFFF"/>
        </w:rPr>
        <w:t>高等教育中更加灵活的学习方式</w:t>
      </w:r>
    </w:p>
    <w:p w:rsidR="00721F4F" w:rsidRPr="00433169" w:rsidRDefault="00721F4F" w:rsidP="00433169">
      <w:pPr>
        <w:jc w:val="center"/>
        <w:rPr>
          <w:color w:val="C7EDCC" w:themeColor="background1"/>
          <w:shd w:val="pct15" w:color="auto" w:fill="FFFFFF"/>
        </w:rPr>
      </w:pPr>
      <w:r w:rsidRPr="00433169">
        <w:rPr>
          <w:color w:val="C7EDCC" w:themeColor="background1"/>
          <w:highlight w:val="red"/>
          <w:shd w:val="pct15" w:color="auto" w:fill="FFFFFF"/>
        </w:rPr>
        <w:t>高等教育</w:t>
      </w:r>
      <w:r w:rsidR="00E8101C">
        <w:rPr>
          <w:color w:val="C7EDCC" w:themeColor="background1"/>
          <w:highlight w:val="red"/>
          <w:shd w:val="pct15" w:color="auto" w:fill="FFFFFF"/>
        </w:rPr>
        <w:t>国际化</w:t>
      </w:r>
    </w:p>
    <w:p w:rsidR="00721F4F" w:rsidRDefault="00721F4F" w:rsidP="00433169">
      <w:pPr>
        <w:jc w:val="center"/>
      </w:pPr>
      <w:r w:rsidRPr="00433169">
        <w:rPr>
          <w:highlight w:val="yellow"/>
        </w:rPr>
        <w:t>学生作为合作伙伴参与</w:t>
      </w:r>
      <w:r w:rsidR="005E1CD8">
        <w:rPr>
          <w:highlight w:val="yellow"/>
        </w:rPr>
        <w:t>教学</w:t>
      </w:r>
    </w:p>
    <w:p w:rsidR="00721F4F" w:rsidRDefault="00721F4F" w:rsidP="000F48C6"/>
    <w:p w:rsidR="00721F4F" w:rsidRPr="00A71523" w:rsidRDefault="00F67893" w:rsidP="00A71523">
      <w:pPr>
        <w:pStyle w:val="a3"/>
        <w:numPr>
          <w:ilvl w:val="0"/>
          <w:numId w:val="6"/>
        </w:numPr>
        <w:rPr>
          <w:color w:val="2E74B5" w:themeColor="accent1" w:themeShade="BF"/>
        </w:rPr>
      </w:pPr>
      <w:r w:rsidRPr="00A71523">
        <w:rPr>
          <w:color w:val="2E74B5" w:themeColor="accent1" w:themeShade="BF"/>
        </w:rPr>
        <w:t>这个框架怎样与英国专业标准框</w:t>
      </w:r>
      <w:r w:rsidR="00DB0767" w:rsidRPr="00A71523">
        <w:rPr>
          <w:color w:val="2E74B5" w:themeColor="accent1" w:themeShade="BF"/>
        </w:rPr>
        <w:t>架</w:t>
      </w:r>
      <w:r w:rsidRPr="00A71523">
        <w:rPr>
          <w:color w:val="2E74B5" w:themeColor="accent1" w:themeShade="BF"/>
        </w:rPr>
        <w:t>（</w:t>
      </w:r>
      <w:r w:rsidRPr="00A71523">
        <w:rPr>
          <w:color w:val="2E74B5" w:themeColor="accent1" w:themeShade="BF"/>
        </w:rPr>
        <w:t>UKPSF</w:t>
      </w:r>
      <w:r w:rsidR="00DB0767" w:rsidRPr="00A71523">
        <w:rPr>
          <w:color w:val="2E74B5" w:themeColor="accent1" w:themeShade="BF"/>
        </w:rPr>
        <w:t>）</w:t>
      </w:r>
      <w:r w:rsidRPr="00A71523">
        <w:rPr>
          <w:color w:val="2E74B5" w:themeColor="accent1" w:themeShade="BF"/>
        </w:rPr>
        <w:t>相结合</w:t>
      </w:r>
      <w:r w:rsidR="00680CD1" w:rsidRPr="00A71523">
        <w:rPr>
          <w:color w:val="2E74B5" w:themeColor="accent1" w:themeShade="BF"/>
        </w:rPr>
        <w:t>？</w:t>
      </w:r>
    </w:p>
    <w:p w:rsidR="00F67893" w:rsidRDefault="00F67893" w:rsidP="000F48C6">
      <w:r>
        <w:t>教职员工可能需要考虑如何参与高等教育评价体系转变</w:t>
      </w:r>
      <w:r w:rsidR="00680CD1">
        <w:t>，</w:t>
      </w:r>
      <w:r>
        <w:t>以提供一套有效的方法来评估各个领域的</w:t>
      </w:r>
      <w:r w:rsidR="00680CD1">
        <w:t>活动</w:t>
      </w:r>
      <w:r w:rsidR="00680CD1">
        <w:t xml:space="preserve">, </w:t>
      </w:r>
      <w:r w:rsidR="00680CD1">
        <w:t>加深对核心知识的了解</w:t>
      </w:r>
      <w:r w:rsidR="00DB0767">
        <w:rPr>
          <w:rFonts w:hint="eastAsia"/>
        </w:rPr>
        <w:t>，并体现出</w:t>
      </w:r>
      <w:r w:rsidR="006F7CE9">
        <w:rPr>
          <w:rFonts w:hint="eastAsia"/>
        </w:rPr>
        <w:t>与</w:t>
      </w:r>
      <w:r w:rsidR="00DB0767">
        <w:rPr>
          <w:rFonts w:hint="eastAsia"/>
        </w:rPr>
        <w:t>职业价值</w:t>
      </w:r>
      <w:r w:rsidR="006F7CE9">
        <w:rPr>
          <w:rFonts w:hint="eastAsia"/>
        </w:rPr>
        <w:t>的关联，</w:t>
      </w:r>
      <w:r w:rsidR="00DB0767">
        <w:rPr>
          <w:rFonts w:hint="eastAsia"/>
        </w:rPr>
        <w:t>尤其是</w:t>
      </w:r>
      <w:r w:rsidR="00680CD1">
        <w:rPr>
          <w:rFonts w:hint="eastAsia"/>
        </w:rPr>
        <w:t>从以下几个维度考虑：</w:t>
      </w:r>
    </w:p>
    <w:p w:rsidR="00680CD1" w:rsidRDefault="00680CD1" w:rsidP="000F48C6">
      <w:r>
        <w:t>行动：</w:t>
      </w:r>
      <w:r>
        <w:rPr>
          <w:rFonts w:hint="eastAsia"/>
        </w:rPr>
        <w:t xml:space="preserve"> A1</w:t>
      </w:r>
      <w:r>
        <w:t>和</w:t>
      </w:r>
      <w:r>
        <w:t>A3,</w:t>
      </w:r>
    </w:p>
    <w:p w:rsidR="00680CD1" w:rsidRDefault="00680CD1" w:rsidP="000F48C6">
      <w:r>
        <w:t>知识：</w:t>
      </w:r>
      <w:r>
        <w:t>K2</w:t>
      </w:r>
    </w:p>
    <w:p w:rsidR="00680CD1" w:rsidRDefault="006F7CE9" w:rsidP="000F48C6">
      <w:r>
        <w:t>价值</w:t>
      </w:r>
      <w:r w:rsidR="00680CD1">
        <w:t>：</w:t>
      </w:r>
      <w:r w:rsidR="00680CD1">
        <w:rPr>
          <w:rFonts w:hint="eastAsia"/>
        </w:rPr>
        <w:t xml:space="preserve"> V1</w:t>
      </w:r>
      <w:r w:rsidR="00680CD1">
        <w:rPr>
          <w:rFonts w:hint="eastAsia"/>
        </w:rPr>
        <w:t>和</w:t>
      </w:r>
      <w:r w:rsidR="00680CD1">
        <w:rPr>
          <w:rFonts w:hint="eastAsia"/>
        </w:rPr>
        <w:t>V3</w:t>
      </w:r>
    </w:p>
    <w:p w:rsidR="00680CD1" w:rsidRDefault="006F7CE9" w:rsidP="000F48C6">
      <w:r>
        <w:t>高等教育学会</w:t>
      </w:r>
      <w:r w:rsidR="00680CD1">
        <w:t>邀请讲师</w:t>
      </w:r>
      <w:r>
        <w:t>、</w:t>
      </w:r>
      <w:r w:rsidR="00680CD1">
        <w:t>教师和学习支持人员</w:t>
      </w:r>
      <w:r>
        <w:t>在申请高等教育学会研究员资格时，为了认可他们对专业实践的实际投入来提供证据，证明</w:t>
      </w:r>
      <w:r w:rsidR="00680CD1">
        <w:t>他们使用这套框架或</w:t>
      </w:r>
      <w:r>
        <w:t>高等教育学会的其它</w:t>
      </w:r>
      <w:r w:rsidR="00680CD1">
        <w:t>框架</w:t>
      </w:r>
      <w:r>
        <w:t>的情况</w:t>
      </w:r>
      <w:r w:rsidR="00DE528A">
        <w:t>。</w:t>
      </w:r>
    </w:p>
    <w:p w:rsidR="00DE528A" w:rsidRDefault="00597D94" w:rsidP="000F48C6">
      <w:hyperlink r:id="rId10" w:history="1">
        <w:r w:rsidR="00DE528A" w:rsidRPr="00FF7A87">
          <w:rPr>
            <w:rStyle w:val="a4"/>
          </w:rPr>
          <w:t>www.heacademy.ac.uk/fellowships</w:t>
        </w:r>
      </w:hyperlink>
    </w:p>
    <w:p w:rsidR="00DE528A" w:rsidRDefault="00597D94" w:rsidP="000F48C6">
      <w:hyperlink r:id="rId11" w:history="1">
        <w:r w:rsidR="00DE528A" w:rsidRPr="00FF7A87">
          <w:rPr>
            <w:rStyle w:val="a4"/>
          </w:rPr>
          <w:t>recognition@heacademy.ac.uk</w:t>
        </w:r>
      </w:hyperlink>
    </w:p>
    <w:p w:rsidR="00DE528A" w:rsidRDefault="00DE528A" w:rsidP="000F48C6"/>
    <w:p w:rsidR="00DE528A" w:rsidRPr="006F7CE9" w:rsidRDefault="00DB0767" w:rsidP="006F7CE9">
      <w:pPr>
        <w:pStyle w:val="a3"/>
        <w:numPr>
          <w:ilvl w:val="0"/>
          <w:numId w:val="6"/>
        </w:numPr>
        <w:rPr>
          <w:color w:val="2E74B5" w:themeColor="accent1" w:themeShade="BF"/>
        </w:rPr>
      </w:pPr>
      <w:r w:rsidRPr="006F7CE9">
        <w:rPr>
          <w:color w:val="2E74B5" w:themeColor="accent1" w:themeShade="BF"/>
        </w:rPr>
        <w:t>许可协议</w:t>
      </w:r>
    </w:p>
    <w:p w:rsidR="00DE528A" w:rsidRDefault="00DE528A" w:rsidP="000F48C6">
      <w:r>
        <w:t>这个框架基于</w:t>
      </w:r>
      <w:r w:rsidR="0001194E">
        <w:t>高等教育学会</w:t>
      </w:r>
      <w:r w:rsidR="004976F3">
        <w:t>出版的《效果</w:t>
      </w:r>
      <w:r>
        <w:t>显著的</w:t>
      </w:r>
      <w:r w:rsidR="004976F3">
        <w:t>改进</w:t>
      </w:r>
      <w:r>
        <w:t>：高等教育评价改革</w:t>
      </w:r>
      <w:r w:rsidR="004976F3">
        <w:t>》</w:t>
      </w:r>
      <w:r>
        <w:t>（</w:t>
      </w:r>
      <w:r>
        <w:t>2012</w:t>
      </w:r>
      <w:r>
        <w:t>）</w:t>
      </w:r>
      <w:r w:rsidR="004976F3">
        <w:t>，有</w:t>
      </w:r>
      <w:r>
        <w:t>权威专家的参与制定。</w:t>
      </w:r>
      <w:r w:rsidR="00295015">
        <w:t>这项框架还从</w:t>
      </w:r>
      <w:r w:rsidR="004976F3">
        <w:t>高等教育学会</w:t>
      </w:r>
      <w:r w:rsidR="00295015">
        <w:t>评价变革试点验证计划</w:t>
      </w:r>
      <w:r w:rsidR="00295015">
        <w:t>(2013-14)</w:t>
      </w:r>
      <w:r w:rsidR="00295015">
        <w:t>的调查结果获得</w:t>
      </w:r>
      <w:r w:rsidR="00B56B14">
        <w:t>了</w:t>
      </w:r>
      <w:r w:rsidR="00295015">
        <w:t>信息，该试点项目应用这个框架和</w:t>
      </w:r>
      <w:r w:rsidR="006506C4">
        <w:t>评估</w:t>
      </w:r>
      <w:r w:rsidR="0089030E">
        <w:rPr>
          <w:rFonts w:hint="eastAsia"/>
        </w:rPr>
        <w:t>《效果显著的改进》里提供的</w:t>
      </w:r>
      <w:r w:rsidR="00DB0767">
        <w:t>审查工具，</w:t>
      </w:r>
      <w:r w:rsidR="0089030E">
        <w:t>以此来推动评价战略的发展更新。</w:t>
      </w:r>
    </w:p>
    <w:p w:rsidR="00295015" w:rsidRDefault="00B56B14" w:rsidP="000F48C6">
      <w:r>
        <w:rPr>
          <w:rFonts w:hint="eastAsia"/>
        </w:rPr>
        <w:t>©</w:t>
      </w:r>
      <w:r w:rsidR="00295015">
        <w:t>高等教育</w:t>
      </w:r>
      <w:r w:rsidR="0089030E">
        <w:t>学会，</w:t>
      </w:r>
      <w:r w:rsidR="00295015">
        <w:t>2015</w:t>
      </w:r>
    </w:p>
    <w:p w:rsidR="00295015" w:rsidRPr="00F105E2" w:rsidRDefault="00295015" w:rsidP="000F48C6">
      <w:pPr>
        <w:rPr>
          <w:color w:val="C7EDCC" w:themeColor="background1"/>
        </w:rPr>
      </w:pPr>
      <w:r w:rsidRPr="00F105E2">
        <w:rPr>
          <w:color w:val="C7EDCC" w:themeColor="background1"/>
          <w:highlight w:val="darkCyan"/>
        </w:rPr>
        <w:t>高等教育</w:t>
      </w:r>
      <w:r w:rsidR="0089030E" w:rsidRPr="00F105E2">
        <w:rPr>
          <w:color w:val="C7EDCC" w:themeColor="background1"/>
          <w:highlight w:val="darkCyan"/>
        </w:rPr>
        <w:t>学</w:t>
      </w:r>
      <w:r w:rsidRPr="00F105E2">
        <w:rPr>
          <w:color w:val="C7EDCC" w:themeColor="background1"/>
          <w:highlight w:val="darkCyan"/>
        </w:rPr>
        <w:t>会是国家</w:t>
      </w:r>
      <w:r w:rsidR="00B56B14" w:rsidRPr="00F105E2">
        <w:rPr>
          <w:color w:val="C7EDCC" w:themeColor="background1"/>
          <w:highlight w:val="darkCyan"/>
        </w:rPr>
        <w:t>级</w:t>
      </w:r>
      <w:r w:rsidRPr="00F105E2">
        <w:rPr>
          <w:color w:val="C7EDCC" w:themeColor="background1"/>
          <w:highlight w:val="darkCyan"/>
        </w:rPr>
        <w:t>高等</w:t>
      </w:r>
      <w:r w:rsidR="00DB0767" w:rsidRPr="00F105E2">
        <w:rPr>
          <w:color w:val="C7EDCC" w:themeColor="background1"/>
          <w:highlight w:val="darkCyan"/>
        </w:rPr>
        <w:t>教育教学和学习的主体机构。我们与大学和其他高等教育提供者合作</w:t>
      </w:r>
      <w:r w:rsidRPr="00F105E2">
        <w:rPr>
          <w:color w:val="C7EDCC" w:themeColor="background1"/>
          <w:highlight w:val="darkCyan"/>
        </w:rPr>
        <w:t>帮助带来学习和教学的变革</w:t>
      </w:r>
      <w:r w:rsidR="00B56B14" w:rsidRPr="00F105E2">
        <w:rPr>
          <w:color w:val="C7EDCC" w:themeColor="background1"/>
          <w:highlight w:val="darkCyan"/>
        </w:rPr>
        <w:t>。</w:t>
      </w:r>
      <w:r w:rsidRPr="00F105E2">
        <w:rPr>
          <w:color w:val="C7EDCC" w:themeColor="background1"/>
          <w:highlight w:val="darkCyan"/>
        </w:rPr>
        <w:t>我们这样做</w:t>
      </w:r>
      <w:r w:rsidR="00201E37" w:rsidRPr="00F105E2">
        <w:rPr>
          <w:color w:val="C7EDCC" w:themeColor="background1"/>
          <w:highlight w:val="darkCyan"/>
        </w:rPr>
        <w:t>是为了</w:t>
      </w:r>
      <w:r w:rsidR="00B56B14" w:rsidRPr="00F105E2">
        <w:rPr>
          <w:color w:val="C7EDCC" w:themeColor="background1"/>
          <w:highlight w:val="darkCyan"/>
        </w:rPr>
        <w:t>改进</w:t>
      </w:r>
      <w:r w:rsidR="00201E37" w:rsidRPr="00F105E2">
        <w:rPr>
          <w:color w:val="C7EDCC" w:themeColor="background1"/>
          <w:highlight w:val="darkCyan"/>
        </w:rPr>
        <w:t>学生</w:t>
      </w:r>
      <w:r w:rsidR="00DB0767" w:rsidRPr="00F105E2">
        <w:rPr>
          <w:color w:val="C7EDCC" w:themeColor="background1"/>
          <w:highlight w:val="darkCyan"/>
        </w:rPr>
        <w:t>在学习时</w:t>
      </w:r>
      <w:r w:rsidR="00B56B14" w:rsidRPr="00F105E2">
        <w:rPr>
          <w:color w:val="C7EDCC" w:themeColor="background1"/>
          <w:highlight w:val="darkCyan"/>
        </w:rPr>
        <w:t>的体</w:t>
      </w:r>
      <w:r w:rsidR="00DB0767" w:rsidRPr="00F105E2">
        <w:rPr>
          <w:color w:val="C7EDCC" w:themeColor="background1"/>
          <w:highlight w:val="darkCyan"/>
        </w:rPr>
        <w:t>验，并且支持和培养指导</w:t>
      </w:r>
      <w:bookmarkStart w:id="0" w:name="_GoBack"/>
      <w:r w:rsidR="00DB0767" w:rsidRPr="00F105E2">
        <w:rPr>
          <w:color w:val="C7EDCC" w:themeColor="background1"/>
          <w:highlight w:val="darkCyan"/>
        </w:rPr>
        <w:t>他们的教师。</w:t>
      </w:r>
      <w:r w:rsidR="00784004" w:rsidRPr="00F105E2">
        <w:rPr>
          <w:color w:val="C7EDCC" w:themeColor="background1"/>
          <w:highlight w:val="darkCyan"/>
        </w:rPr>
        <w:t>未经高等教育学会书面许可，</w:t>
      </w:r>
      <w:r w:rsidR="00DB0767" w:rsidRPr="00F105E2">
        <w:rPr>
          <w:color w:val="C7EDCC" w:themeColor="background1"/>
          <w:highlight w:val="darkCyan"/>
        </w:rPr>
        <w:t>不得以任何形式或通过任何方式复制或传播本文档的</w:t>
      </w:r>
      <w:bookmarkEnd w:id="0"/>
      <w:r w:rsidR="00B56B14" w:rsidRPr="00F105E2">
        <w:rPr>
          <w:color w:val="C7EDCC" w:themeColor="background1"/>
          <w:highlight w:val="darkCyan"/>
        </w:rPr>
        <w:t>任何</w:t>
      </w:r>
      <w:r w:rsidR="00DB0767" w:rsidRPr="00F105E2">
        <w:rPr>
          <w:color w:val="C7EDCC" w:themeColor="background1"/>
          <w:highlight w:val="darkCyan"/>
        </w:rPr>
        <w:t>内容</w:t>
      </w:r>
      <w:r w:rsidR="00201E37" w:rsidRPr="00F105E2">
        <w:rPr>
          <w:color w:val="C7EDCC" w:themeColor="background1"/>
          <w:highlight w:val="darkCyan"/>
        </w:rPr>
        <w:t>，电子版或手工复制，</w:t>
      </w:r>
      <w:r w:rsidR="00784004" w:rsidRPr="00F105E2">
        <w:rPr>
          <w:rFonts w:hint="eastAsia"/>
          <w:color w:val="C7EDCC" w:themeColor="background1"/>
          <w:highlight w:val="darkCyan"/>
        </w:rPr>
        <w:t>包括复印、记录或储存于任何介质和检索系统。在收到适当确认之后，我们通常会授予相应批准，以用于教育用途。高等教育学会</w:t>
      </w:r>
      <w:r w:rsidR="00A94FB4" w:rsidRPr="00F105E2">
        <w:rPr>
          <w:color w:val="C7EDCC" w:themeColor="background1"/>
          <w:highlight w:val="darkCyan"/>
        </w:rPr>
        <w:t>教育有限公司在英格兰和威尔士注册，编号为</w:t>
      </w:r>
      <w:r w:rsidR="00A94FB4" w:rsidRPr="00F105E2">
        <w:rPr>
          <w:color w:val="C7EDCC" w:themeColor="background1"/>
          <w:highlight w:val="darkCyan"/>
        </w:rPr>
        <w:t>no.04931031</w:t>
      </w:r>
      <w:r w:rsidR="00A94FB4" w:rsidRPr="00F105E2">
        <w:rPr>
          <w:color w:val="C7EDCC" w:themeColor="background1"/>
          <w:highlight w:val="darkCyan"/>
        </w:rPr>
        <w:t>。在英格兰和威尔士注册为慈善机构，编号为</w:t>
      </w:r>
      <w:r w:rsidR="00A94FB4" w:rsidRPr="00F105E2">
        <w:rPr>
          <w:color w:val="C7EDCC" w:themeColor="background1"/>
          <w:highlight w:val="darkCyan"/>
        </w:rPr>
        <w:t>no.1101607</w:t>
      </w:r>
      <w:r w:rsidR="00A94FB4" w:rsidRPr="00F105E2">
        <w:rPr>
          <w:color w:val="C7EDCC" w:themeColor="background1"/>
          <w:highlight w:val="darkCyan"/>
        </w:rPr>
        <w:t>。在苏格兰注册慈善机构编号为</w:t>
      </w:r>
      <w:r w:rsidR="00A94FB4" w:rsidRPr="00F105E2">
        <w:rPr>
          <w:rFonts w:hint="eastAsia"/>
          <w:color w:val="C7EDCC" w:themeColor="background1"/>
          <w:highlight w:val="darkCyan"/>
        </w:rPr>
        <w:t>no.SCO43946</w:t>
      </w:r>
      <w:r w:rsidR="00A94FB4" w:rsidRPr="00F105E2">
        <w:rPr>
          <w:rFonts w:hint="eastAsia"/>
          <w:color w:val="C7EDCC" w:themeColor="background1"/>
          <w:highlight w:val="darkCyan"/>
        </w:rPr>
        <w:t>。</w:t>
      </w:r>
      <w:r w:rsidR="00F105E2" w:rsidRPr="00F105E2">
        <w:rPr>
          <w:rFonts w:hint="eastAsia"/>
          <w:color w:val="C7EDCC" w:themeColor="background1"/>
          <w:highlight w:val="darkCyan"/>
        </w:rPr>
        <w:t>如需要大号字版本或不同文件格式</w:t>
      </w:r>
      <w:r w:rsidR="00623851" w:rsidRPr="00F105E2">
        <w:rPr>
          <w:rFonts w:hint="eastAsia"/>
          <w:color w:val="C7EDCC" w:themeColor="background1"/>
          <w:highlight w:val="darkCyan"/>
        </w:rPr>
        <w:t>，请联系</w:t>
      </w:r>
      <w:hyperlink r:id="rId12" w:history="1">
        <w:r w:rsidR="00623851" w:rsidRPr="00F105E2">
          <w:rPr>
            <w:rStyle w:val="a4"/>
            <w:rFonts w:hint="eastAsia"/>
            <w:color w:val="C7EDCC" w:themeColor="background1"/>
          </w:rPr>
          <w:t>pressoffice@heacademy.ac.uk</w:t>
        </w:r>
      </w:hyperlink>
      <w:r w:rsidR="00623851" w:rsidRPr="00F105E2">
        <w:rPr>
          <w:rFonts w:hint="eastAsia"/>
          <w:color w:val="C7EDCC" w:themeColor="background1"/>
          <w:highlight w:val="darkCyan"/>
        </w:rPr>
        <w:t>。</w:t>
      </w:r>
      <w:r w:rsidR="00F105E2" w:rsidRPr="00F105E2">
        <w:rPr>
          <w:rFonts w:hint="eastAsia"/>
          <w:color w:val="C7EDCC" w:themeColor="background1"/>
          <w:highlight w:val="darkCyan"/>
        </w:rPr>
        <w:t>高等教育学会</w:t>
      </w:r>
      <w:r w:rsidR="00623851" w:rsidRPr="00F105E2">
        <w:rPr>
          <w:rFonts w:hint="eastAsia"/>
          <w:color w:val="C7EDCC" w:themeColor="background1"/>
          <w:highlight w:val="darkCyan"/>
        </w:rPr>
        <w:t>及其标志已经注册商标，未经我们允许，请勿使用。</w:t>
      </w:r>
    </w:p>
    <w:p w:rsidR="00B56B14" w:rsidRDefault="00B56B14" w:rsidP="00B56B14"/>
    <w:sectPr w:rsidR="00B56B14" w:rsidSect="00597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3B" w:rsidRDefault="0066623B" w:rsidP="00342DBA">
      <w:pPr>
        <w:spacing w:after="0" w:line="240" w:lineRule="auto"/>
      </w:pPr>
      <w:r>
        <w:separator/>
      </w:r>
    </w:p>
  </w:endnote>
  <w:endnote w:type="continuationSeparator" w:id="1">
    <w:p w:rsidR="0066623B" w:rsidRDefault="0066623B" w:rsidP="0034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3B" w:rsidRDefault="0066623B" w:rsidP="00342DBA">
      <w:pPr>
        <w:spacing w:after="0" w:line="240" w:lineRule="auto"/>
      </w:pPr>
      <w:r>
        <w:separator/>
      </w:r>
    </w:p>
  </w:footnote>
  <w:footnote w:type="continuationSeparator" w:id="1">
    <w:p w:rsidR="0066623B" w:rsidRDefault="0066623B" w:rsidP="00342DBA">
      <w:pPr>
        <w:spacing w:after="0" w:line="240" w:lineRule="auto"/>
      </w:pPr>
      <w:r>
        <w:continuationSeparator/>
      </w:r>
    </w:p>
  </w:footnote>
  <w:footnote w:id="2">
    <w:p w:rsidR="005E0698" w:rsidRDefault="005E0698" w:rsidP="005E0698">
      <w:r>
        <w:rPr>
          <w:rStyle w:val="a8"/>
        </w:rPr>
        <w:footnoteRef/>
      </w:r>
      <w:proofErr w:type="spellStart"/>
      <w:r>
        <w:t>ASKe</w:t>
      </w:r>
      <w:proofErr w:type="spellEnd"/>
      <w:r>
        <w:t>（</w:t>
      </w:r>
      <w:r>
        <w:t xml:space="preserve">Assessment Standards Knowledge exchange </w:t>
      </w:r>
      <w:r>
        <w:t>评价标准知识交流）《评价标准：改革宣言》；从下面的链接提交变革意见反馈：</w:t>
      </w:r>
      <w:hyperlink r:id="rId1" w:history="1">
        <w:r w:rsidRPr="002F41C9">
          <w:rPr>
            <w:rStyle w:val="a4"/>
          </w:rPr>
          <w:t>http://www.brooks.ac.uk/aske/Manifesto [2015</w:t>
        </w:r>
      </w:hyperlink>
      <w:r>
        <w:t>年</w:t>
      </w:r>
      <w:r>
        <w:t>4</w:t>
      </w:r>
      <w:r>
        <w:t>月</w:t>
      </w:r>
      <w:r>
        <w:t>30</w:t>
      </w:r>
      <w:r>
        <w:t>日</w:t>
      </w:r>
      <w:r>
        <w:t>]</w:t>
      </w:r>
    </w:p>
    <w:p w:rsidR="005E0698" w:rsidRPr="005E0698" w:rsidRDefault="005E0698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135"/>
    <w:multiLevelType w:val="hybridMultilevel"/>
    <w:tmpl w:val="B6462B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A24C0"/>
    <w:multiLevelType w:val="hybridMultilevel"/>
    <w:tmpl w:val="464AFF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F3A43"/>
    <w:multiLevelType w:val="hybridMultilevel"/>
    <w:tmpl w:val="9D80B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5E1F"/>
    <w:multiLevelType w:val="hybridMultilevel"/>
    <w:tmpl w:val="E49CB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3217D"/>
    <w:multiLevelType w:val="hybridMultilevel"/>
    <w:tmpl w:val="F6C225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62FCA"/>
    <w:multiLevelType w:val="hybridMultilevel"/>
    <w:tmpl w:val="3C227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1E8B"/>
    <w:rsid w:val="00004D08"/>
    <w:rsid w:val="0000532C"/>
    <w:rsid w:val="0001194E"/>
    <w:rsid w:val="00017A3D"/>
    <w:rsid w:val="0003248A"/>
    <w:rsid w:val="0005028D"/>
    <w:rsid w:val="00054AE5"/>
    <w:rsid w:val="000A346B"/>
    <w:rsid w:val="000A36CF"/>
    <w:rsid w:val="000B2832"/>
    <w:rsid w:val="000B34C8"/>
    <w:rsid w:val="000E2A35"/>
    <w:rsid w:val="000F48C6"/>
    <w:rsid w:val="00105E28"/>
    <w:rsid w:val="001265ED"/>
    <w:rsid w:val="001615E1"/>
    <w:rsid w:val="0017096B"/>
    <w:rsid w:val="001A2B91"/>
    <w:rsid w:val="001C127B"/>
    <w:rsid w:val="001C4EFD"/>
    <w:rsid w:val="001E4440"/>
    <w:rsid w:val="001E7E4A"/>
    <w:rsid w:val="00201E37"/>
    <w:rsid w:val="00227332"/>
    <w:rsid w:val="00295015"/>
    <w:rsid w:val="002C3053"/>
    <w:rsid w:val="002D2335"/>
    <w:rsid w:val="002D5949"/>
    <w:rsid w:val="002E3C33"/>
    <w:rsid w:val="00312219"/>
    <w:rsid w:val="00317609"/>
    <w:rsid w:val="00340A99"/>
    <w:rsid w:val="00342DBA"/>
    <w:rsid w:val="00357BEB"/>
    <w:rsid w:val="00375943"/>
    <w:rsid w:val="00386115"/>
    <w:rsid w:val="00387BA3"/>
    <w:rsid w:val="003A7E7A"/>
    <w:rsid w:val="004005A5"/>
    <w:rsid w:val="0040142A"/>
    <w:rsid w:val="00433169"/>
    <w:rsid w:val="00445E86"/>
    <w:rsid w:val="0045637B"/>
    <w:rsid w:val="00480843"/>
    <w:rsid w:val="004976F3"/>
    <w:rsid w:val="004A6E17"/>
    <w:rsid w:val="004C63CF"/>
    <w:rsid w:val="004D3370"/>
    <w:rsid w:val="004E3D96"/>
    <w:rsid w:val="004F0C17"/>
    <w:rsid w:val="004F1CBF"/>
    <w:rsid w:val="004F6725"/>
    <w:rsid w:val="005406CA"/>
    <w:rsid w:val="005809E1"/>
    <w:rsid w:val="00592522"/>
    <w:rsid w:val="00597D94"/>
    <w:rsid w:val="005E0378"/>
    <w:rsid w:val="005E0698"/>
    <w:rsid w:val="005E163A"/>
    <w:rsid w:val="005E1CD8"/>
    <w:rsid w:val="005F2B33"/>
    <w:rsid w:val="00603779"/>
    <w:rsid w:val="0062373E"/>
    <w:rsid w:val="00623851"/>
    <w:rsid w:val="006308DE"/>
    <w:rsid w:val="00631906"/>
    <w:rsid w:val="00645B9F"/>
    <w:rsid w:val="006506C4"/>
    <w:rsid w:val="00661F1A"/>
    <w:rsid w:val="0066623B"/>
    <w:rsid w:val="006679BA"/>
    <w:rsid w:val="00680CD1"/>
    <w:rsid w:val="006B24EF"/>
    <w:rsid w:val="006E7699"/>
    <w:rsid w:val="006F0FDE"/>
    <w:rsid w:val="006F7CE9"/>
    <w:rsid w:val="0070164F"/>
    <w:rsid w:val="00721F4F"/>
    <w:rsid w:val="0072696D"/>
    <w:rsid w:val="00761C75"/>
    <w:rsid w:val="007809DB"/>
    <w:rsid w:val="00784004"/>
    <w:rsid w:val="007849F6"/>
    <w:rsid w:val="007C0D2C"/>
    <w:rsid w:val="007C4E79"/>
    <w:rsid w:val="007C5942"/>
    <w:rsid w:val="007F0975"/>
    <w:rsid w:val="0080219A"/>
    <w:rsid w:val="00802CCF"/>
    <w:rsid w:val="00814C95"/>
    <w:rsid w:val="0087072F"/>
    <w:rsid w:val="00873B77"/>
    <w:rsid w:val="00876B98"/>
    <w:rsid w:val="0089030E"/>
    <w:rsid w:val="008A21E7"/>
    <w:rsid w:val="008E27FA"/>
    <w:rsid w:val="008F1B9E"/>
    <w:rsid w:val="008F6D6D"/>
    <w:rsid w:val="00910C92"/>
    <w:rsid w:val="009175B3"/>
    <w:rsid w:val="009363D8"/>
    <w:rsid w:val="00993B6C"/>
    <w:rsid w:val="009961A8"/>
    <w:rsid w:val="009A01F1"/>
    <w:rsid w:val="009C1C53"/>
    <w:rsid w:val="009E0996"/>
    <w:rsid w:val="009F4CE6"/>
    <w:rsid w:val="00A1585B"/>
    <w:rsid w:val="00A35DB1"/>
    <w:rsid w:val="00A71523"/>
    <w:rsid w:val="00A94FB4"/>
    <w:rsid w:val="00AA45FA"/>
    <w:rsid w:val="00AB7F90"/>
    <w:rsid w:val="00AD2D7B"/>
    <w:rsid w:val="00AD48F0"/>
    <w:rsid w:val="00AD6483"/>
    <w:rsid w:val="00AE1E8B"/>
    <w:rsid w:val="00B35C35"/>
    <w:rsid w:val="00B37C04"/>
    <w:rsid w:val="00B56B14"/>
    <w:rsid w:val="00B668C2"/>
    <w:rsid w:val="00B677A6"/>
    <w:rsid w:val="00BC5EEC"/>
    <w:rsid w:val="00BD3943"/>
    <w:rsid w:val="00BD4F74"/>
    <w:rsid w:val="00BE17B7"/>
    <w:rsid w:val="00BE63B1"/>
    <w:rsid w:val="00C1753C"/>
    <w:rsid w:val="00C20148"/>
    <w:rsid w:val="00C50467"/>
    <w:rsid w:val="00C6097F"/>
    <w:rsid w:val="00C70004"/>
    <w:rsid w:val="00C81732"/>
    <w:rsid w:val="00CA6368"/>
    <w:rsid w:val="00CB7DAB"/>
    <w:rsid w:val="00CD3618"/>
    <w:rsid w:val="00CF1ADD"/>
    <w:rsid w:val="00D17161"/>
    <w:rsid w:val="00D214C8"/>
    <w:rsid w:val="00D46D96"/>
    <w:rsid w:val="00D8263E"/>
    <w:rsid w:val="00D8797D"/>
    <w:rsid w:val="00DA4791"/>
    <w:rsid w:val="00DB0767"/>
    <w:rsid w:val="00DE22DE"/>
    <w:rsid w:val="00DE528A"/>
    <w:rsid w:val="00E369C9"/>
    <w:rsid w:val="00E8101C"/>
    <w:rsid w:val="00E8146F"/>
    <w:rsid w:val="00EB4272"/>
    <w:rsid w:val="00EC0F52"/>
    <w:rsid w:val="00EF72F4"/>
    <w:rsid w:val="00F06679"/>
    <w:rsid w:val="00F105E2"/>
    <w:rsid w:val="00F2678F"/>
    <w:rsid w:val="00F64027"/>
    <w:rsid w:val="00F67893"/>
    <w:rsid w:val="00FD1E63"/>
    <w:rsid w:val="00FD50BD"/>
    <w:rsid w:val="00FE0AB9"/>
    <w:rsid w:val="00FF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532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42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2D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2D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2DBA"/>
    <w:rPr>
      <w:sz w:val="18"/>
      <w:szCs w:val="18"/>
    </w:rPr>
  </w:style>
  <w:style w:type="paragraph" w:styleId="a7">
    <w:name w:val="footnote text"/>
    <w:basedOn w:val="a"/>
    <w:link w:val="Char1"/>
    <w:uiPriority w:val="99"/>
    <w:semiHidden/>
    <w:unhideWhenUsed/>
    <w:rsid w:val="005E0698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5E0698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5E06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ncy@heacademy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office@heacademy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ognition@heacademy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eacademy.ac.uk/fellowsh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cademy.ac.uk/frameworks-toolkits/toolkit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oks.ac.uk/aske/Manifesto%20%5b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3E0A-6E71-49F4-AC46-F49B0997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636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2</cp:revision>
  <dcterms:created xsi:type="dcterms:W3CDTF">2015-10-12T03:31:00Z</dcterms:created>
  <dcterms:modified xsi:type="dcterms:W3CDTF">2015-10-12T03:31:00Z</dcterms:modified>
</cp:coreProperties>
</file>